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00001">
      <w:pPr>
        <w:keepNext w:val="0"/>
        <w:keepLines w:val="0"/>
        <w:widowControl/>
        <w:pBdr>
          <w:top w:val="none" w:color="000000" w:sz="0" w:space="0"/>
          <w:left w:val="none" w:color="000000" w:sz="0" w:space="0"/>
          <w:bottom w:val="none" w:color="000000" w:sz="0" w:space="0"/>
          <w:right w:val="none" w:color="000000" w:sz="0" w:space="0"/>
        </w:pBdr>
        <w:spacing w:after="280" w:line="360" w:lineRule="auto"/>
        <w:ind w:left="0" w:firstLine="0"/>
        <w:jc w:val="both"/>
        <w:rPr>
          <w:rFonts w:hint="default" w:ascii="Times New Roman" w:hAnsi="Times New Roman" w:eastAsia="Times New Roman" w:cs="Times New Roman"/>
          <w:b/>
          <w:color w:val="000000"/>
          <w:sz w:val="24"/>
          <w:szCs w:val="24"/>
        </w:rPr>
      </w:pPr>
      <w:r>
        <w:rPr>
          <w:rFonts w:hint="default" w:ascii="Times New Roman" w:hAnsi="Times New Roman" w:eastAsia="Times New Roman" w:cs="Times New Roman"/>
          <w:color w:val="000000"/>
          <w:sz w:val="24"/>
          <w:szCs w:val="24"/>
        </w:rPr>
        <w:drawing>
          <wp:inline distT="0" distB="0" distL="114300" distR="114300">
            <wp:extent cx="6019165" cy="904875"/>
            <wp:effectExtent l="0" t="0" r="0" b="0"/>
            <wp:docPr id="32" name="image10.png"/>
            <wp:cNvGraphicFramePr/>
            <a:graphic xmlns:a="http://schemas.openxmlformats.org/drawingml/2006/main">
              <a:graphicData uri="http://schemas.openxmlformats.org/drawingml/2006/picture">
                <pic:pic xmlns:pic="http://schemas.openxmlformats.org/drawingml/2006/picture">
                  <pic:nvPicPr>
                    <pic:cNvPr id="32" name="image10.png"/>
                    <pic:cNvPicPr preferRelativeResize="0"/>
                  </pic:nvPicPr>
                  <pic:blipFill>
                    <a:blip r:embed="rId7"/>
                    <a:srcRect/>
                    <a:stretch>
                      <a:fillRect/>
                    </a:stretch>
                  </pic:blipFill>
                  <pic:spPr>
                    <a:xfrm>
                      <a:off x="0" y="0"/>
                      <a:ext cx="6019165" cy="904875"/>
                    </a:xfrm>
                    <a:prstGeom prst="rect">
                      <a:avLst/>
                    </a:prstGeom>
                  </pic:spPr>
                </pic:pic>
              </a:graphicData>
            </a:graphic>
          </wp:inline>
        </w:drawing>
      </w:r>
    </w:p>
    <w:p w14:paraId="00000002">
      <w:pPr>
        <w:keepNext w:val="0"/>
        <w:keepLines w:val="0"/>
        <w:widowControl/>
        <w:spacing w:line="360" w:lineRule="auto"/>
        <w:jc w:val="center"/>
        <w:rPr>
          <w:rFonts w:hint="default" w:ascii="Times New Roman" w:hAnsi="Times New Roman" w:eastAsia="Times New Roman" w:cs="Times New Roman"/>
          <w:b/>
          <w:color w:val="000000"/>
          <w:sz w:val="24"/>
          <w:szCs w:val="24"/>
        </w:rPr>
      </w:pPr>
      <w:r>
        <w:rPr>
          <w:rFonts w:hint="default" w:ascii="Times New Roman" w:hAnsi="Times New Roman" w:eastAsia="Times New Roman" w:cs="Times New Roman"/>
          <w:b/>
          <w:color w:val="000000"/>
          <w:sz w:val="24"/>
          <w:szCs w:val="24"/>
          <w:rtl w:val="0"/>
        </w:rPr>
        <w:t>COLLEGE OF HUMANITIES AND SOCIAL SCIENCE</w:t>
      </w:r>
    </w:p>
    <w:p w14:paraId="00000003">
      <w:pPr>
        <w:keepNext w:val="0"/>
        <w:keepLines w:val="0"/>
        <w:widowControl/>
        <w:spacing w:line="360" w:lineRule="auto"/>
        <w:jc w:val="center"/>
        <w:rPr>
          <w:rFonts w:hint="default" w:ascii="Times New Roman" w:hAnsi="Times New Roman" w:eastAsia="Times New Roman" w:cs="Times New Roman"/>
          <w:b/>
          <w:color w:val="000000"/>
          <w:sz w:val="24"/>
          <w:szCs w:val="24"/>
        </w:rPr>
      </w:pPr>
    </w:p>
    <w:p w14:paraId="00000004">
      <w:pPr>
        <w:keepNext w:val="0"/>
        <w:keepLines w:val="0"/>
        <w:widowControl/>
        <w:spacing w:line="360" w:lineRule="auto"/>
        <w:jc w:val="center"/>
        <w:rPr>
          <w:rFonts w:hint="default" w:ascii="Times New Roman" w:hAnsi="Times New Roman" w:eastAsia="Times New Roman" w:cs="Times New Roman"/>
          <w:b/>
          <w:color w:val="000000"/>
          <w:sz w:val="24"/>
          <w:szCs w:val="24"/>
        </w:rPr>
      </w:pPr>
      <w:r>
        <w:rPr>
          <w:rFonts w:hint="default" w:ascii="Times New Roman" w:hAnsi="Times New Roman" w:eastAsia="Times New Roman" w:cs="Times New Roman"/>
          <w:b/>
          <w:color w:val="000000"/>
          <w:sz w:val="24"/>
          <w:szCs w:val="24"/>
          <w:rtl w:val="0"/>
        </w:rPr>
        <w:t>DEPARTMENT OF PEACE  AND RELIGION STUDIES</w:t>
      </w:r>
    </w:p>
    <w:p w14:paraId="00000005">
      <w:pPr>
        <w:keepNext w:val="0"/>
        <w:keepLines w:val="0"/>
        <w:widowControl/>
        <w:spacing w:line="360" w:lineRule="auto"/>
        <w:jc w:val="center"/>
        <w:rPr>
          <w:rFonts w:hint="default" w:ascii="Times New Roman" w:hAnsi="Times New Roman" w:eastAsia="Times New Roman" w:cs="Times New Roman"/>
          <w:b/>
          <w:color w:val="000000"/>
          <w:sz w:val="24"/>
          <w:szCs w:val="24"/>
        </w:rPr>
      </w:pPr>
    </w:p>
    <w:p w14:paraId="00000006">
      <w:pPr>
        <w:keepNext w:val="0"/>
        <w:keepLines w:val="0"/>
        <w:widowControl/>
        <w:spacing w:line="360" w:lineRule="auto"/>
        <w:jc w:val="center"/>
        <w:rPr>
          <w:rFonts w:hint="default" w:ascii="Times New Roman" w:hAnsi="Times New Roman" w:eastAsia="Times New Roman" w:cs="Times New Roman"/>
          <w:b/>
          <w:color w:val="000000"/>
          <w:sz w:val="24"/>
          <w:szCs w:val="24"/>
        </w:rPr>
      </w:pPr>
      <w:r>
        <w:rPr>
          <w:rFonts w:hint="default" w:ascii="Times New Roman" w:hAnsi="Times New Roman" w:eastAsia="Times New Roman" w:cs="Times New Roman"/>
          <w:b/>
          <w:color w:val="000000"/>
          <w:sz w:val="24"/>
          <w:szCs w:val="24"/>
          <w:rtl w:val="0"/>
        </w:rPr>
        <w:t>POSTGRADUATE DIPLOMA IN PEACE BUILDING AND CONFLICT TRANSFORMATION</w:t>
      </w:r>
    </w:p>
    <w:p w14:paraId="00000007">
      <w:pPr>
        <w:keepNext w:val="0"/>
        <w:keepLines w:val="0"/>
        <w:widowControl/>
        <w:spacing w:line="360" w:lineRule="auto"/>
        <w:jc w:val="center"/>
        <w:rPr>
          <w:rFonts w:hint="default" w:ascii="Times New Roman" w:hAnsi="Times New Roman" w:eastAsia="Times New Roman" w:cs="Times New Roman"/>
          <w:b/>
          <w:color w:val="000000"/>
          <w:sz w:val="24"/>
          <w:szCs w:val="24"/>
        </w:rPr>
      </w:pPr>
    </w:p>
    <w:p w14:paraId="00000008">
      <w:pPr>
        <w:keepNext w:val="0"/>
        <w:keepLines w:val="0"/>
        <w:widowControl/>
        <w:spacing w:line="360" w:lineRule="auto"/>
        <w:jc w:val="center"/>
        <w:rPr>
          <w:rFonts w:hint="default" w:ascii="Times New Roman" w:hAnsi="Times New Roman" w:eastAsia="Times New Roman" w:cs="Times New Roman"/>
          <w:b/>
          <w:color w:val="000000"/>
          <w:sz w:val="24"/>
          <w:szCs w:val="24"/>
        </w:rPr>
      </w:pPr>
    </w:p>
    <w:p w14:paraId="2D10F783">
      <w:pPr>
        <w:keepNext w:val="0"/>
        <w:keepLines w:val="0"/>
        <w:widowControl/>
        <w:spacing w:line="360" w:lineRule="auto"/>
        <w:jc w:val="center"/>
        <w:rPr>
          <w:rFonts w:hint="default" w:ascii="Times New Roman" w:hAnsi="Times New Roman" w:eastAsia="Times New Roman" w:cs="Times New Roman"/>
          <w:b/>
          <w:color w:val="000000"/>
          <w:sz w:val="24"/>
          <w:szCs w:val="24"/>
          <w:rtl w:val="0"/>
        </w:rPr>
      </w:pPr>
      <w:r>
        <w:rPr>
          <w:rFonts w:hint="default" w:ascii="Times New Roman" w:hAnsi="Times New Roman" w:eastAsia="Times New Roman" w:cs="Times New Roman"/>
          <w:b/>
          <w:color w:val="000000"/>
          <w:sz w:val="24"/>
          <w:szCs w:val="24"/>
          <w:rtl w:val="0"/>
        </w:rPr>
        <w:t>SOCIAL CHANGE INITIATIVE: YOUTH CAPACITY BUILDING ON WASTE TO FOOD-CLIMATE SMART AGRIBUSINESS</w:t>
      </w:r>
    </w:p>
    <w:p w14:paraId="5B74EFA3">
      <w:pPr>
        <w:keepNext w:val="0"/>
        <w:keepLines w:val="0"/>
        <w:widowControl/>
        <w:spacing w:line="360" w:lineRule="auto"/>
        <w:jc w:val="center"/>
        <w:rPr>
          <w:rFonts w:hint="default" w:ascii="Times New Roman" w:hAnsi="Times New Roman" w:eastAsia="Times New Roman" w:cs="Times New Roman"/>
          <w:b/>
          <w:color w:val="000000"/>
          <w:sz w:val="24"/>
          <w:szCs w:val="24"/>
          <w:rtl w:val="0"/>
        </w:rPr>
      </w:pPr>
    </w:p>
    <w:p w14:paraId="0000000A">
      <w:pPr>
        <w:keepNext w:val="0"/>
        <w:keepLines w:val="0"/>
        <w:widowControl/>
        <w:spacing w:line="360" w:lineRule="auto"/>
        <w:jc w:val="center"/>
        <w:rPr>
          <w:rFonts w:hint="default" w:ascii="Times New Roman" w:hAnsi="Times New Roman" w:eastAsia="Times New Roman" w:cs="Times New Roman"/>
          <w:b/>
          <w:color w:val="000000"/>
          <w:sz w:val="24"/>
          <w:szCs w:val="24"/>
        </w:rPr>
      </w:pPr>
      <w:r>
        <w:rPr>
          <w:rFonts w:hint="default" w:ascii="Times New Roman" w:hAnsi="Times New Roman" w:eastAsia="Times New Roman" w:cs="Times New Roman"/>
          <w:b/>
          <w:color w:val="000000"/>
          <w:sz w:val="24"/>
          <w:szCs w:val="24"/>
          <w:rtl w:val="0"/>
          <w:lang w:val="en-US"/>
        </w:rPr>
        <w:t xml:space="preserve">Location: </w:t>
      </w:r>
      <w:r>
        <w:rPr>
          <w:rFonts w:hint="default" w:ascii="Times New Roman" w:hAnsi="Times New Roman" w:eastAsia="Times New Roman" w:cs="Times New Roman"/>
          <w:b/>
          <w:color w:val="000000"/>
          <w:sz w:val="24"/>
          <w:szCs w:val="24"/>
          <w:rtl w:val="0"/>
        </w:rPr>
        <w:t>Tseda Community, Gondar, Ethiopia</w:t>
      </w:r>
    </w:p>
    <w:p w14:paraId="0000000B">
      <w:pPr>
        <w:keepNext w:val="0"/>
        <w:keepLines w:val="0"/>
        <w:widowControl/>
        <w:pBdr>
          <w:top w:val="none" w:color="000000" w:sz="0" w:space="0"/>
          <w:left w:val="none" w:color="000000" w:sz="0" w:space="0"/>
          <w:bottom w:val="none" w:color="000000" w:sz="0" w:space="0"/>
          <w:right w:val="none" w:color="000000" w:sz="0" w:space="0"/>
        </w:pBdr>
        <w:spacing w:before="0" w:after="280" w:line="360" w:lineRule="auto"/>
        <w:ind w:left="360" w:firstLine="0"/>
        <w:jc w:val="center"/>
        <w:rPr>
          <w:rFonts w:hint="default" w:ascii="Times New Roman" w:hAnsi="Times New Roman" w:eastAsia="Times New Roman" w:cs="Times New Roman"/>
          <w:b/>
          <w:color w:val="000000"/>
          <w:sz w:val="24"/>
          <w:szCs w:val="24"/>
        </w:rPr>
      </w:pPr>
      <w:r>
        <w:rPr>
          <w:rFonts w:hint="default" w:ascii="Times New Roman" w:hAnsi="Times New Roman" w:eastAsia="Times New Roman" w:cs="Times New Roman"/>
          <w:b/>
          <w:color w:val="000000"/>
          <w:sz w:val="24"/>
          <w:szCs w:val="24"/>
          <w:rtl w:val="0"/>
        </w:rPr>
        <w:t xml:space="preserve">From </w:t>
      </w:r>
      <w:r>
        <w:rPr>
          <w:rFonts w:hint="default" w:ascii="Times New Roman" w:hAnsi="Times New Roman" w:eastAsia="Times New Roman" w:cs="Times New Roman"/>
          <w:b/>
          <w:sz w:val="24"/>
          <w:szCs w:val="24"/>
          <w:rtl w:val="0"/>
        </w:rPr>
        <w:t>January</w:t>
      </w:r>
      <w:r>
        <w:rPr>
          <w:rFonts w:hint="default" w:ascii="Times New Roman" w:hAnsi="Times New Roman" w:eastAsia="Times New Roman" w:cs="Times New Roman"/>
          <w:b/>
          <w:color w:val="000000"/>
          <w:sz w:val="24"/>
          <w:szCs w:val="24"/>
          <w:rtl w:val="0"/>
        </w:rPr>
        <w:t xml:space="preserve"> to </w:t>
      </w:r>
      <w:r>
        <w:rPr>
          <w:rFonts w:hint="default" w:ascii="Times New Roman" w:hAnsi="Times New Roman" w:eastAsia="Times New Roman" w:cs="Times New Roman"/>
          <w:b/>
          <w:color w:val="000000"/>
          <w:sz w:val="24"/>
          <w:szCs w:val="24"/>
          <w:rtl w:val="0"/>
          <w:lang w:val="en-US"/>
        </w:rPr>
        <w:t>September</w:t>
      </w:r>
      <w:r>
        <w:rPr>
          <w:rFonts w:hint="default" w:ascii="Times New Roman" w:hAnsi="Times New Roman" w:eastAsia="Times New Roman" w:cs="Times New Roman"/>
          <w:b/>
          <w:color w:val="000000"/>
          <w:sz w:val="24"/>
          <w:szCs w:val="24"/>
          <w:rtl w:val="0"/>
        </w:rPr>
        <w:t>, 2024</w:t>
      </w:r>
    </w:p>
    <w:p w14:paraId="14C4D5FF">
      <w:pPr>
        <w:keepNext w:val="0"/>
        <w:keepLines w:val="0"/>
        <w:widowControl/>
        <w:spacing w:line="360" w:lineRule="auto"/>
        <w:ind w:right="-92"/>
        <w:jc w:val="center"/>
        <w:rPr>
          <w:rFonts w:hint="default" w:ascii="Times New Roman" w:hAnsi="Times New Roman" w:eastAsia="Times New Roman" w:cs="Times New Roman"/>
          <w:color w:val="000000"/>
          <w:sz w:val="24"/>
          <w:szCs w:val="24"/>
          <w:rtl w:val="0"/>
        </w:rPr>
      </w:pPr>
    </w:p>
    <w:p w14:paraId="0000000C">
      <w:pPr>
        <w:keepNext w:val="0"/>
        <w:keepLines w:val="0"/>
        <w:widowControl/>
        <w:spacing w:line="360" w:lineRule="auto"/>
        <w:ind w:right="-92"/>
        <w:jc w:val="center"/>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tl w:val="0"/>
        </w:rPr>
        <w:t>By</w:t>
      </w:r>
    </w:p>
    <w:p w14:paraId="0000000D">
      <w:pPr>
        <w:keepNext w:val="0"/>
        <w:keepLines w:val="0"/>
        <w:widowControl/>
        <w:spacing w:line="360" w:lineRule="auto"/>
        <w:ind w:right="-92"/>
        <w:jc w:val="center"/>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tl w:val="0"/>
        </w:rPr>
        <w:t>Assefa Adane Atinafu (Rotary Peace Fellow)</w:t>
      </w:r>
    </w:p>
    <w:p w14:paraId="0000000E">
      <w:pPr>
        <w:keepNext w:val="0"/>
        <w:keepLines w:val="0"/>
        <w:widowControl/>
        <w:spacing w:line="360" w:lineRule="auto"/>
        <w:ind w:right="-92"/>
        <w:jc w:val="center"/>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tl w:val="0"/>
        </w:rPr>
        <w:t>Student number: 23070006</w:t>
      </w:r>
    </w:p>
    <w:p w14:paraId="0000000F">
      <w:pPr>
        <w:keepNext w:val="0"/>
        <w:keepLines w:val="0"/>
        <w:widowControl/>
        <w:spacing w:line="360" w:lineRule="auto"/>
        <w:ind w:right="-92"/>
        <w:jc w:val="both"/>
        <w:rPr>
          <w:rFonts w:hint="default" w:ascii="Times New Roman" w:hAnsi="Times New Roman" w:eastAsia="Times New Roman" w:cs="Times New Roman"/>
          <w:color w:val="000000"/>
          <w:sz w:val="24"/>
          <w:szCs w:val="24"/>
        </w:rPr>
      </w:pPr>
    </w:p>
    <w:p w14:paraId="00000010">
      <w:pPr>
        <w:keepNext w:val="0"/>
        <w:keepLines w:val="0"/>
        <w:widowControl/>
        <w:spacing w:line="360" w:lineRule="auto"/>
        <w:ind w:right="-92"/>
        <w:jc w:val="both"/>
        <w:rPr>
          <w:rFonts w:hint="default" w:ascii="Times New Roman" w:hAnsi="Times New Roman" w:eastAsia="Times New Roman" w:cs="Times New Roman"/>
          <w:color w:val="000000"/>
          <w:sz w:val="24"/>
          <w:szCs w:val="24"/>
        </w:rPr>
      </w:pPr>
    </w:p>
    <w:p w14:paraId="00000011">
      <w:pPr>
        <w:keepNext w:val="0"/>
        <w:keepLines w:val="0"/>
        <w:widowControl/>
        <w:spacing w:line="360" w:lineRule="auto"/>
        <w:ind w:right="-92"/>
        <w:jc w:val="both"/>
        <w:rPr>
          <w:rFonts w:hint="default" w:ascii="Times New Roman" w:hAnsi="Times New Roman" w:eastAsia="Times New Roman" w:cs="Times New Roman"/>
          <w:color w:val="000000"/>
          <w:sz w:val="24"/>
          <w:szCs w:val="24"/>
        </w:rPr>
      </w:pPr>
    </w:p>
    <w:p w14:paraId="00000012">
      <w:pPr>
        <w:keepNext w:val="0"/>
        <w:keepLines w:val="0"/>
        <w:widowControl/>
        <w:spacing w:line="360" w:lineRule="auto"/>
        <w:ind w:right="-92"/>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tl w:val="0"/>
        </w:rPr>
        <w:t xml:space="preserve">Mentor: Dr. Erie Serwaji </w:t>
      </w:r>
    </w:p>
    <w:p w14:paraId="00000013">
      <w:pPr>
        <w:keepNext w:val="0"/>
        <w:keepLines w:val="0"/>
        <w:widowControl/>
        <w:spacing w:line="360" w:lineRule="auto"/>
        <w:ind w:right="-92"/>
        <w:jc w:val="both"/>
        <w:rPr>
          <w:rFonts w:hint="default" w:ascii="Times New Roman" w:hAnsi="Times New Roman" w:eastAsia="Times New Roman" w:cs="Times New Roman"/>
          <w:b/>
          <w:color w:val="000000"/>
          <w:sz w:val="24"/>
          <w:szCs w:val="24"/>
        </w:rPr>
      </w:pPr>
    </w:p>
    <w:p w14:paraId="00000014">
      <w:pPr>
        <w:keepNext w:val="0"/>
        <w:keepLines w:val="0"/>
        <w:widowControl/>
        <w:spacing w:line="360" w:lineRule="auto"/>
        <w:ind w:right="-92"/>
        <w:jc w:val="both"/>
        <w:rPr>
          <w:rFonts w:hint="default" w:ascii="Times New Roman" w:hAnsi="Times New Roman" w:eastAsia="Times New Roman" w:cs="Times New Roman"/>
          <w:b/>
          <w:color w:val="000000"/>
          <w:sz w:val="24"/>
          <w:szCs w:val="24"/>
        </w:rPr>
      </w:pPr>
    </w:p>
    <w:p w14:paraId="00000015">
      <w:pPr>
        <w:keepNext w:val="0"/>
        <w:keepLines w:val="0"/>
        <w:widowControl/>
        <w:spacing w:line="360" w:lineRule="auto"/>
        <w:ind w:right="-92"/>
        <w:jc w:val="both"/>
        <w:rPr>
          <w:rFonts w:hint="default" w:ascii="Times New Roman" w:hAnsi="Times New Roman" w:eastAsia="Times New Roman" w:cs="Times New Roman"/>
          <w:b/>
          <w:color w:val="000000"/>
          <w:sz w:val="24"/>
          <w:szCs w:val="24"/>
        </w:rPr>
      </w:pPr>
    </w:p>
    <w:p w14:paraId="00000018">
      <w:pPr>
        <w:keepNext w:val="0"/>
        <w:keepLines w:val="0"/>
        <w:widowControl/>
        <w:spacing w:line="360" w:lineRule="auto"/>
        <w:ind w:right="-92"/>
        <w:jc w:val="both"/>
        <w:rPr>
          <w:rFonts w:hint="default" w:ascii="Times New Roman" w:hAnsi="Times New Roman" w:eastAsia="Times New Roman" w:cs="Times New Roman"/>
          <w:b/>
          <w:color w:val="000000"/>
          <w:sz w:val="24"/>
          <w:szCs w:val="24"/>
        </w:rPr>
      </w:pPr>
    </w:p>
    <w:p w14:paraId="00000019">
      <w:pPr>
        <w:keepNext w:val="0"/>
        <w:keepLines w:val="0"/>
        <w:widowControl/>
        <w:spacing w:line="360" w:lineRule="auto"/>
        <w:ind w:right="-92"/>
        <w:jc w:val="both"/>
        <w:rPr>
          <w:rFonts w:hint="default" w:ascii="Times New Roman" w:hAnsi="Times New Roman" w:eastAsia="Times New Roman" w:cs="Times New Roman"/>
          <w:b/>
          <w:color w:val="000000"/>
          <w:sz w:val="24"/>
          <w:szCs w:val="24"/>
        </w:rPr>
      </w:pPr>
    </w:p>
    <w:p w14:paraId="0000001A">
      <w:pPr>
        <w:keepNext w:val="0"/>
        <w:keepLines w:val="0"/>
        <w:widowControl/>
        <w:spacing w:line="360" w:lineRule="auto"/>
        <w:ind w:right="-92"/>
        <w:jc w:val="right"/>
        <w:rPr>
          <w:rFonts w:hint="default" w:ascii="Times New Roman" w:hAnsi="Times New Roman" w:eastAsia="Times New Roman" w:cs="Times New Roman"/>
          <w:b/>
          <w:color w:val="000000"/>
          <w:sz w:val="24"/>
          <w:szCs w:val="24"/>
        </w:rPr>
      </w:pPr>
      <w:r>
        <w:rPr>
          <w:rFonts w:hint="default" w:ascii="Times New Roman" w:hAnsi="Times New Roman" w:eastAsia="Times New Roman" w:cs="Times New Roman"/>
          <w:b/>
          <w:color w:val="000000"/>
          <w:sz w:val="24"/>
          <w:szCs w:val="24"/>
          <w:rtl w:val="0"/>
        </w:rPr>
        <w:t>Submitted to: Rotary Peace Center, Mak</w:t>
      </w:r>
      <w:r>
        <w:rPr>
          <w:rFonts w:hint="default" w:ascii="Times New Roman" w:hAnsi="Times New Roman" w:eastAsia="Times New Roman" w:cs="Times New Roman"/>
          <w:b/>
          <w:sz w:val="24"/>
          <w:szCs w:val="24"/>
          <w:rtl w:val="0"/>
        </w:rPr>
        <w:t>erere University</w:t>
      </w:r>
    </w:p>
    <w:p w14:paraId="17FA24B5">
      <w:pPr>
        <w:keepNext w:val="0"/>
        <w:keepLines w:val="0"/>
        <w:widowControl/>
        <w:spacing w:line="360" w:lineRule="auto"/>
        <w:ind w:right="-92"/>
        <w:jc w:val="right"/>
        <w:rPr>
          <w:rFonts w:hint="default" w:ascii="Times New Roman" w:hAnsi="Times New Roman" w:eastAsia="Times New Roman" w:cs="Times New Roman"/>
          <w:b/>
          <w:color w:val="000000"/>
          <w:sz w:val="24"/>
          <w:szCs w:val="24"/>
          <w:rtl w:val="0"/>
        </w:rPr>
        <w:sectPr>
          <w:footerReference r:id="rId3" w:type="default"/>
          <w:pgSz w:w="11906" w:h="16838"/>
          <w:pgMar w:top="1440" w:right="1109" w:bottom="1440" w:left="1598" w:header="720" w:footer="720" w:gutter="0"/>
          <w:pgNumType w:fmt="upperRoman" w:start="1"/>
          <w:cols w:space="720" w:num="1"/>
        </w:sectPr>
      </w:pPr>
      <w:r>
        <w:rPr>
          <w:rFonts w:hint="default" w:ascii="Times New Roman" w:hAnsi="Times New Roman" w:eastAsia="Times New Roman" w:cs="Times New Roman"/>
          <w:b/>
          <w:color w:val="000000"/>
          <w:sz w:val="24"/>
          <w:szCs w:val="24"/>
          <w:rtl w:val="0"/>
        </w:rPr>
        <w:t xml:space="preserve">Submission date: </w:t>
      </w:r>
      <w:r>
        <w:rPr>
          <w:rFonts w:hint="default" w:ascii="Times New Roman" w:hAnsi="Times New Roman" w:eastAsia="Times New Roman" w:cs="Times New Roman"/>
          <w:b/>
          <w:sz w:val="24"/>
          <w:szCs w:val="24"/>
          <w:rtl w:val="0"/>
          <w:lang w:val="en-US"/>
        </w:rPr>
        <w:t>October</w:t>
      </w:r>
      <w:r>
        <w:rPr>
          <w:rFonts w:hint="default" w:ascii="Times New Roman" w:hAnsi="Times New Roman" w:eastAsia="Times New Roman" w:cs="Times New Roman"/>
          <w:b/>
          <w:color w:val="000000"/>
          <w:sz w:val="24"/>
          <w:szCs w:val="24"/>
          <w:rtl w:val="0"/>
        </w:rPr>
        <w:t xml:space="preserve"> 2024</w:t>
      </w:r>
    </w:p>
    <w:p w14:paraId="4D0802E5">
      <w:pPr>
        <w:keepNext w:val="0"/>
        <w:keepLines w:val="0"/>
        <w:widowControl/>
        <w:spacing w:line="360" w:lineRule="auto"/>
        <w:ind w:right="-92"/>
        <w:jc w:val="both"/>
        <w:rPr>
          <w:rFonts w:hint="default" w:ascii="Times New Roman" w:hAnsi="Times New Roman" w:eastAsia="Times New Roman" w:cs="Times New Roman"/>
          <w:b/>
          <w:color w:val="000000"/>
          <w:sz w:val="24"/>
          <w:szCs w:val="24"/>
          <w:rtl w:val="0"/>
        </w:rPr>
      </w:pPr>
    </w:p>
    <w:p w14:paraId="0000001C">
      <w:pPr>
        <w:spacing w:before="0" w:after="0" w:line="360" w:lineRule="auto"/>
        <w:ind w:left="0" w:right="0" w:firstLine="0"/>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Table of Contents</w:t>
      </w:r>
    </w:p>
    <w:sdt>
      <w:sdtPr>
        <w:rPr>
          <w:rFonts w:hint="default" w:ascii="Times New Roman" w:hAnsi="Times New Roman" w:eastAsia="SimSun" w:cs="Times New Roman"/>
          <w:sz w:val="24"/>
          <w:szCs w:val="24"/>
          <w:lang w:val="en-US" w:eastAsia="zh-CN" w:bidi="ar-SA"/>
        </w:rPr>
        <w:id w:val="147475510"/>
        <w15:color w:val="DBDBDB"/>
        <w:docPartObj>
          <w:docPartGallery w:val="Table of Contents"/>
          <w:docPartUnique/>
        </w:docPartObj>
      </w:sdtPr>
      <w:sdtEndPr>
        <w:rPr>
          <w:rFonts w:hint="default" w:ascii="Times New Roman" w:hAnsi="Times New Roman" w:eastAsia="Times New Roman" w:cs="Times New Roman"/>
          <w:sz w:val="24"/>
          <w:szCs w:val="24"/>
          <w:lang w:val="en-US" w:eastAsia="zh-CN" w:bidi="ar-SA"/>
        </w:rPr>
      </w:sdtEndPr>
      <w:sdtContent>
        <w:p w14:paraId="327C70D4">
          <w:pPr>
            <w:spacing w:before="0" w:beforeLines="0" w:after="0" w:afterLines="0" w:line="360" w:lineRule="auto"/>
            <w:ind w:left="0" w:leftChars="0" w:right="0" w:rightChars="0" w:firstLine="0" w:firstLineChars="0"/>
            <w:jc w:val="both"/>
            <w:rPr>
              <w:rFonts w:hint="default" w:ascii="Times New Roman" w:hAnsi="Times New Roman" w:cs="Times New Roman"/>
              <w:sz w:val="24"/>
              <w:szCs w:val="24"/>
            </w:rPr>
          </w:pPr>
          <w:bookmarkStart w:id="0" w:name="_heading=h.cg1hh44z9idv" w:colFirst="0" w:colLast="0"/>
          <w:bookmarkEnd w:id="0"/>
        </w:p>
        <w:p w14:paraId="4C9D4B33">
          <w:pPr>
            <w:pStyle w:val="27"/>
            <w:tabs>
              <w:tab w:val="right" w:leader="dot" w:pos="9199"/>
            </w:tabs>
            <w:spacing w:line="360" w:lineRule="auto"/>
            <w:jc w:val="both"/>
            <w:rPr>
              <w:rFonts w:hint="default" w:ascii="Times New Roman" w:hAnsi="Times New Roman" w:cs="Times New Roman"/>
              <w:sz w:val="24"/>
              <w:szCs w:val="24"/>
            </w:rPr>
          </w:pPr>
          <w:r>
            <w:rPr>
              <w:rFonts w:hint="default" w:ascii="Times New Roman" w:hAnsi="Times New Roman" w:eastAsia="Times New Roman" w:cs="Times New Roman"/>
              <w:b/>
              <w:sz w:val="24"/>
              <w:szCs w:val="24"/>
            </w:rPr>
            <w:fldChar w:fldCharType="begin"/>
          </w:r>
          <w:r>
            <w:rPr>
              <w:rFonts w:hint="default" w:ascii="Times New Roman" w:hAnsi="Times New Roman" w:eastAsia="Times New Roman" w:cs="Times New Roman"/>
              <w:b/>
              <w:sz w:val="24"/>
              <w:szCs w:val="24"/>
            </w:rPr>
            <w:instrText xml:space="preserve">TOC \o "1-3" \h \u </w:instrText>
          </w:r>
          <w:r>
            <w:rPr>
              <w:rFonts w:hint="default" w:ascii="Times New Roman" w:hAnsi="Times New Roman" w:eastAsia="Times New Roman" w:cs="Times New Roman"/>
              <w:b/>
              <w:sz w:val="24"/>
              <w:szCs w:val="24"/>
            </w:rPr>
            <w:fldChar w:fldCharType="separate"/>
          </w:r>
          <w:r>
            <w:rPr>
              <w:rFonts w:hint="default" w:ascii="Times New Roman" w:hAnsi="Times New Roman" w:eastAsia="Times New Roman" w:cs="Times New Roman"/>
              <w:sz w:val="24"/>
              <w:szCs w:val="24"/>
            </w:rPr>
            <w:fldChar w:fldCharType="begin"/>
          </w:r>
          <w:r>
            <w:rPr>
              <w:rFonts w:hint="default" w:ascii="Times New Roman" w:hAnsi="Times New Roman" w:eastAsia="Times New Roman" w:cs="Times New Roman"/>
              <w:sz w:val="24"/>
              <w:szCs w:val="24"/>
            </w:rPr>
            <w:instrText xml:space="preserve"> HYPERLINK \l _Toc15937 </w:instrText>
          </w:r>
          <w:r>
            <w:rPr>
              <w:rFonts w:hint="default" w:ascii="Times New Roman" w:hAnsi="Times New Roman" w:eastAsia="Times New Roman" w:cs="Times New Roman"/>
              <w:sz w:val="24"/>
              <w:szCs w:val="24"/>
            </w:rPr>
            <w:fldChar w:fldCharType="separate"/>
          </w:r>
          <w:r>
            <w:rPr>
              <w:rFonts w:hint="default" w:ascii="Times New Roman" w:hAnsi="Times New Roman" w:eastAsia="Times New Roman" w:cs="Times New Roman"/>
              <w:sz w:val="24"/>
              <w:szCs w:val="24"/>
              <w:rtl w:val="0"/>
            </w:rPr>
            <w:t>List of Tables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_Toc15937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I</w:t>
          </w:r>
          <w:r>
            <w:rPr>
              <w:rFonts w:hint="default" w:ascii="Times New Roman" w:hAnsi="Times New Roman" w:cs="Times New Roman"/>
              <w:sz w:val="24"/>
              <w:szCs w:val="24"/>
            </w:rPr>
            <w:fldChar w:fldCharType="end"/>
          </w:r>
          <w:r>
            <w:rPr>
              <w:rFonts w:hint="default" w:ascii="Times New Roman" w:hAnsi="Times New Roman" w:eastAsia="Times New Roman" w:cs="Times New Roman"/>
              <w:sz w:val="24"/>
              <w:szCs w:val="24"/>
            </w:rPr>
            <w:fldChar w:fldCharType="end"/>
          </w:r>
        </w:p>
        <w:p w14:paraId="5538213B">
          <w:pPr>
            <w:pStyle w:val="27"/>
            <w:tabs>
              <w:tab w:val="right" w:leader="dot" w:pos="9199"/>
            </w:tabs>
            <w:spacing w:line="360" w:lineRule="auto"/>
            <w:jc w:val="both"/>
            <w:rPr>
              <w:rFonts w:hint="default" w:ascii="Times New Roman" w:hAnsi="Times New Roman" w:cs="Times New Roman"/>
              <w:sz w:val="24"/>
              <w:szCs w:val="24"/>
            </w:rPr>
          </w:pPr>
          <w:r>
            <w:rPr>
              <w:rFonts w:hint="default" w:ascii="Times New Roman" w:hAnsi="Times New Roman" w:eastAsia="Times New Roman" w:cs="Times New Roman"/>
              <w:sz w:val="24"/>
              <w:szCs w:val="24"/>
            </w:rPr>
            <w:fldChar w:fldCharType="begin"/>
          </w:r>
          <w:r>
            <w:rPr>
              <w:rFonts w:hint="default" w:ascii="Times New Roman" w:hAnsi="Times New Roman" w:eastAsia="Times New Roman" w:cs="Times New Roman"/>
              <w:sz w:val="24"/>
              <w:szCs w:val="24"/>
            </w:rPr>
            <w:instrText xml:space="preserve"> HYPERLINK \l _Toc14473 </w:instrText>
          </w:r>
          <w:r>
            <w:rPr>
              <w:rFonts w:hint="default" w:ascii="Times New Roman" w:hAnsi="Times New Roman" w:eastAsia="Times New Roman" w:cs="Times New Roman"/>
              <w:sz w:val="24"/>
              <w:szCs w:val="24"/>
            </w:rPr>
            <w:fldChar w:fldCharType="separate"/>
          </w:r>
          <w:r>
            <w:rPr>
              <w:rFonts w:hint="default" w:ascii="Times New Roman" w:hAnsi="Times New Roman" w:eastAsia="Times New Roman" w:cs="Times New Roman"/>
              <w:sz w:val="24"/>
              <w:szCs w:val="24"/>
              <w:rtl w:val="0"/>
            </w:rPr>
            <w:t>List of Figures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_Toc14473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III</w:t>
          </w:r>
          <w:r>
            <w:rPr>
              <w:rFonts w:hint="default" w:ascii="Times New Roman" w:hAnsi="Times New Roman" w:cs="Times New Roman"/>
              <w:sz w:val="24"/>
              <w:szCs w:val="24"/>
            </w:rPr>
            <w:fldChar w:fldCharType="end"/>
          </w:r>
          <w:r>
            <w:rPr>
              <w:rFonts w:hint="default" w:ascii="Times New Roman" w:hAnsi="Times New Roman" w:eastAsia="Times New Roman" w:cs="Times New Roman"/>
              <w:sz w:val="24"/>
              <w:szCs w:val="24"/>
            </w:rPr>
            <w:fldChar w:fldCharType="end"/>
          </w:r>
        </w:p>
        <w:p w14:paraId="1F373DF3">
          <w:pPr>
            <w:pStyle w:val="27"/>
            <w:tabs>
              <w:tab w:val="right" w:leader="dot" w:pos="9199"/>
            </w:tabs>
            <w:spacing w:line="360" w:lineRule="auto"/>
            <w:jc w:val="both"/>
            <w:rPr>
              <w:rFonts w:hint="default" w:ascii="Times New Roman" w:hAnsi="Times New Roman" w:cs="Times New Roman"/>
              <w:sz w:val="24"/>
              <w:szCs w:val="24"/>
            </w:rPr>
          </w:pPr>
          <w:r>
            <w:rPr>
              <w:rFonts w:hint="default" w:ascii="Times New Roman" w:hAnsi="Times New Roman" w:eastAsia="Times New Roman" w:cs="Times New Roman"/>
              <w:sz w:val="24"/>
              <w:szCs w:val="24"/>
            </w:rPr>
            <w:fldChar w:fldCharType="begin"/>
          </w:r>
          <w:r>
            <w:rPr>
              <w:rFonts w:hint="default" w:ascii="Times New Roman" w:hAnsi="Times New Roman" w:eastAsia="Times New Roman" w:cs="Times New Roman"/>
              <w:sz w:val="24"/>
              <w:szCs w:val="24"/>
            </w:rPr>
            <w:instrText xml:space="preserve"> HYPERLINK \l _Toc31299 </w:instrText>
          </w:r>
          <w:r>
            <w:rPr>
              <w:rFonts w:hint="default" w:ascii="Times New Roman" w:hAnsi="Times New Roman" w:eastAsia="Times New Roman" w:cs="Times New Roman"/>
              <w:sz w:val="24"/>
              <w:szCs w:val="24"/>
            </w:rPr>
            <w:fldChar w:fldCharType="separate"/>
          </w:r>
          <w:r>
            <w:rPr>
              <w:rFonts w:hint="default" w:ascii="Times New Roman" w:hAnsi="Times New Roman" w:eastAsia="Times New Roman" w:cs="Times New Roman"/>
              <w:sz w:val="24"/>
              <w:szCs w:val="24"/>
              <w:rtl w:val="0"/>
            </w:rPr>
            <w:t>List of Acronyms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_Toc31299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IV</w:t>
          </w:r>
          <w:r>
            <w:rPr>
              <w:rFonts w:hint="default" w:ascii="Times New Roman" w:hAnsi="Times New Roman" w:cs="Times New Roman"/>
              <w:sz w:val="24"/>
              <w:szCs w:val="24"/>
            </w:rPr>
            <w:fldChar w:fldCharType="end"/>
          </w:r>
          <w:r>
            <w:rPr>
              <w:rFonts w:hint="default" w:ascii="Times New Roman" w:hAnsi="Times New Roman" w:eastAsia="Times New Roman" w:cs="Times New Roman"/>
              <w:sz w:val="24"/>
              <w:szCs w:val="24"/>
            </w:rPr>
            <w:fldChar w:fldCharType="end"/>
          </w:r>
        </w:p>
        <w:p w14:paraId="15A1D774">
          <w:pPr>
            <w:pStyle w:val="27"/>
            <w:tabs>
              <w:tab w:val="right" w:leader="dot" w:pos="9199"/>
            </w:tabs>
            <w:spacing w:line="360" w:lineRule="auto"/>
            <w:jc w:val="both"/>
            <w:rPr>
              <w:rFonts w:hint="default" w:ascii="Times New Roman" w:hAnsi="Times New Roman" w:cs="Times New Roman"/>
              <w:sz w:val="24"/>
              <w:szCs w:val="24"/>
            </w:rPr>
          </w:pPr>
          <w:r>
            <w:rPr>
              <w:rFonts w:hint="default" w:ascii="Times New Roman" w:hAnsi="Times New Roman" w:eastAsia="Times New Roman" w:cs="Times New Roman"/>
              <w:sz w:val="24"/>
              <w:szCs w:val="24"/>
            </w:rPr>
            <w:fldChar w:fldCharType="begin"/>
          </w:r>
          <w:r>
            <w:rPr>
              <w:rFonts w:hint="default" w:ascii="Times New Roman" w:hAnsi="Times New Roman" w:eastAsia="Times New Roman" w:cs="Times New Roman"/>
              <w:sz w:val="24"/>
              <w:szCs w:val="24"/>
            </w:rPr>
            <w:instrText xml:space="preserve"> HYPERLINK \l _Toc19155 </w:instrText>
          </w:r>
          <w:r>
            <w:rPr>
              <w:rFonts w:hint="default" w:ascii="Times New Roman" w:hAnsi="Times New Roman" w:eastAsia="Times New Roman" w:cs="Times New Roman"/>
              <w:sz w:val="24"/>
              <w:szCs w:val="24"/>
            </w:rPr>
            <w:fldChar w:fldCharType="separate"/>
          </w:r>
          <w:r>
            <w:rPr>
              <w:rFonts w:hint="default" w:ascii="Times New Roman" w:hAnsi="Times New Roman" w:eastAsia="Times New Roman" w:cs="Times New Roman"/>
              <w:sz w:val="24"/>
              <w:szCs w:val="24"/>
              <w:rtl w:val="0"/>
            </w:rPr>
            <w:t>Abstract</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_Toc19155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V</w:t>
          </w:r>
          <w:r>
            <w:rPr>
              <w:rFonts w:hint="default" w:ascii="Times New Roman" w:hAnsi="Times New Roman" w:cs="Times New Roman"/>
              <w:sz w:val="24"/>
              <w:szCs w:val="24"/>
            </w:rPr>
            <w:fldChar w:fldCharType="end"/>
          </w:r>
          <w:r>
            <w:rPr>
              <w:rFonts w:hint="default" w:ascii="Times New Roman" w:hAnsi="Times New Roman" w:eastAsia="Times New Roman" w:cs="Times New Roman"/>
              <w:sz w:val="24"/>
              <w:szCs w:val="24"/>
            </w:rPr>
            <w:fldChar w:fldCharType="end"/>
          </w:r>
        </w:p>
        <w:p w14:paraId="31C896DC">
          <w:pPr>
            <w:pStyle w:val="27"/>
            <w:tabs>
              <w:tab w:val="right" w:leader="dot" w:pos="9199"/>
            </w:tabs>
            <w:spacing w:line="360" w:lineRule="auto"/>
            <w:jc w:val="both"/>
            <w:rPr>
              <w:rFonts w:hint="default" w:ascii="Times New Roman" w:hAnsi="Times New Roman" w:cs="Times New Roman"/>
              <w:sz w:val="24"/>
              <w:szCs w:val="24"/>
            </w:rPr>
          </w:pPr>
          <w:r>
            <w:rPr>
              <w:rFonts w:hint="default" w:ascii="Times New Roman" w:hAnsi="Times New Roman" w:eastAsia="Times New Roman" w:cs="Times New Roman"/>
              <w:sz w:val="24"/>
              <w:szCs w:val="24"/>
            </w:rPr>
            <w:fldChar w:fldCharType="begin"/>
          </w:r>
          <w:r>
            <w:rPr>
              <w:rFonts w:hint="default" w:ascii="Times New Roman" w:hAnsi="Times New Roman" w:eastAsia="Times New Roman" w:cs="Times New Roman"/>
              <w:sz w:val="24"/>
              <w:szCs w:val="24"/>
            </w:rPr>
            <w:instrText xml:space="preserve"> HYPERLINK \l _Toc28248 </w:instrText>
          </w:r>
          <w:r>
            <w:rPr>
              <w:rFonts w:hint="default" w:ascii="Times New Roman" w:hAnsi="Times New Roman" w:eastAsia="Times New Roman" w:cs="Times New Roman"/>
              <w:sz w:val="24"/>
              <w:szCs w:val="24"/>
            </w:rPr>
            <w:fldChar w:fldCharType="separate"/>
          </w:r>
          <w:r>
            <w:rPr>
              <w:rFonts w:hint="default" w:ascii="Times New Roman" w:hAnsi="Times New Roman" w:eastAsia="Times New Roman" w:cs="Times New Roman"/>
              <w:sz w:val="24"/>
              <w:szCs w:val="24"/>
              <w:rtl w:val="0"/>
            </w:rPr>
            <w:t>CHAPTER ONE: INTRODUCTION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_Toc28248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eastAsia="Times New Roman" w:cs="Times New Roman"/>
              <w:sz w:val="24"/>
              <w:szCs w:val="24"/>
            </w:rPr>
            <w:fldChar w:fldCharType="end"/>
          </w:r>
        </w:p>
        <w:p w14:paraId="0B115ED3">
          <w:pPr>
            <w:pStyle w:val="28"/>
            <w:tabs>
              <w:tab w:val="right" w:leader="dot" w:pos="9199"/>
            </w:tabs>
            <w:spacing w:line="360" w:lineRule="auto"/>
            <w:jc w:val="both"/>
            <w:rPr>
              <w:rFonts w:hint="default" w:ascii="Times New Roman" w:hAnsi="Times New Roman" w:cs="Times New Roman"/>
              <w:sz w:val="24"/>
              <w:szCs w:val="24"/>
            </w:rPr>
          </w:pPr>
          <w:r>
            <w:rPr>
              <w:rFonts w:hint="default" w:ascii="Times New Roman" w:hAnsi="Times New Roman" w:eastAsia="Times New Roman" w:cs="Times New Roman"/>
              <w:sz w:val="24"/>
              <w:szCs w:val="24"/>
            </w:rPr>
            <w:fldChar w:fldCharType="begin"/>
          </w:r>
          <w:r>
            <w:rPr>
              <w:rFonts w:hint="default" w:ascii="Times New Roman" w:hAnsi="Times New Roman" w:eastAsia="Times New Roman" w:cs="Times New Roman"/>
              <w:sz w:val="24"/>
              <w:szCs w:val="24"/>
            </w:rPr>
            <w:instrText xml:space="preserve"> HYPERLINK \l _Toc2686 </w:instrText>
          </w:r>
          <w:r>
            <w:rPr>
              <w:rFonts w:hint="default" w:ascii="Times New Roman" w:hAnsi="Times New Roman" w:eastAsia="Times New Roman" w:cs="Times New Roman"/>
              <w:sz w:val="24"/>
              <w:szCs w:val="24"/>
            </w:rPr>
            <w:fldChar w:fldCharType="separate"/>
          </w:r>
          <w:r>
            <w:rPr>
              <w:rFonts w:hint="default" w:ascii="Times New Roman" w:hAnsi="Times New Roman" w:eastAsia="Times New Roman" w:cs="Times New Roman"/>
              <w:sz w:val="24"/>
              <w:szCs w:val="24"/>
              <w:rtl w:val="0"/>
            </w:rPr>
            <w:t>1.1. Background</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_Toc2686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eastAsia="Times New Roman" w:cs="Times New Roman"/>
              <w:sz w:val="24"/>
              <w:szCs w:val="24"/>
            </w:rPr>
            <w:fldChar w:fldCharType="end"/>
          </w:r>
        </w:p>
        <w:p w14:paraId="3A253637">
          <w:pPr>
            <w:pStyle w:val="28"/>
            <w:tabs>
              <w:tab w:val="right" w:leader="dot" w:pos="9199"/>
            </w:tabs>
            <w:spacing w:line="360" w:lineRule="auto"/>
            <w:jc w:val="both"/>
            <w:rPr>
              <w:rFonts w:hint="default" w:ascii="Times New Roman" w:hAnsi="Times New Roman" w:cs="Times New Roman"/>
              <w:sz w:val="24"/>
              <w:szCs w:val="24"/>
            </w:rPr>
          </w:pPr>
          <w:r>
            <w:rPr>
              <w:rFonts w:hint="default" w:ascii="Times New Roman" w:hAnsi="Times New Roman" w:eastAsia="Times New Roman" w:cs="Times New Roman"/>
              <w:sz w:val="24"/>
              <w:szCs w:val="24"/>
            </w:rPr>
            <w:fldChar w:fldCharType="begin"/>
          </w:r>
          <w:r>
            <w:rPr>
              <w:rFonts w:hint="default" w:ascii="Times New Roman" w:hAnsi="Times New Roman" w:eastAsia="Times New Roman" w:cs="Times New Roman"/>
              <w:sz w:val="24"/>
              <w:szCs w:val="24"/>
            </w:rPr>
            <w:instrText xml:space="preserve"> HYPERLINK \l _Toc16478 </w:instrText>
          </w:r>
          <w:r>
            <w:rPr>
              <w:rFonts w:hint="default" w:ascii="Times New Roman" w:hAnsi="Times New Roman" w:eastAsia="Times New Roman" w:cs="Times New Roman"/>
              <w:sz w:val="24"/>
              <w:szCs w:val="24"/>
            </w:rPr>
            <w:fldChar w:fldCharType="separate"/>
          </w:r>
          <w:r>
            <w:rPr>
              <w:rFonts w:hint="default" w:ascii="Times New Roman" w:hAnsi="Times New Roman" w:eastAsia="Times New Roman" w:cs="Times New Roman"/>
              <w:sz w:val="24"/>
              <w:szCs w:val="24"/>
              <w:rtl w:val="0"/>
            </w:rPr>
            <w:t>1.2. Problem Statement</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_Toc16478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r>
            <w:rPr>
              <w:rFonts w:hint="default" w:ascii="Times New Roman" w:hAnsi="Times New Roman" w:eastAsia="Times New Roman" w:cs="Times New Roman"/>
              <w:sz w:val="24"/>
              <w:szCs w:val="24"/>
            </w:rPr>
            <w:fldChar w:fldCharType="end"/>
          </w:r>
        </w:p>
        <w:p w14:paraId="5A33BED3">
          <w:pPr>
            <w:pStyle w:val="27"/>
            <w:tabs>
              <w:tab w:val="right" w:leader="dot" w:pos="9199"/>
            </w:tabs>
            <w:spacing w:line="360" w:lineRule="auto"/>
            <w:ind w:firstLine="480" w:firstLineChars="200"/>
            <w:jc w:val="both"/>
            <w:rPr>
              <w:rFonts w:hint="default" w:ascii="Times New Roman" w:hAnsi="Times New Roman" w:cs="Times New Roman"/>
              <w:sz w:val="24"/>
              <w:szCs w:val="24"/>
            </w:rPr>
          </w:pPr>
          <w:r>
            <w:rPr>
              <w:rFonts w:hint="default" w:ascii="Times New Roman" w:hAnsi="Times New Roman" w:eastAsia="Times New Roman" w:cs="Times New Roman"/>
              <w:sz w:val="24"/>
              <w:szCs w:val="24"/>
            </w:rPr>
            <w:fldChar w:fldCharType="begin"/>
          </w:r>
          <w:r>
            <w:rPr>
              <w:rFonts w:hint="default" w:ascii="Times New Roman" w:hAnsi="Times New Roman" w:eastAsia="Times New Roman" w:cs="Times New Roman"/>
              <w:sz w:val="24"/>
              <w:szCs w:val="24"/>
            </w:rPr>
            <w:instrText xml:space="preserve"> HYPERLINK \l _Toc25721 </w:instrText>
          </w:r>
          <w:r>
            <w:rPr>
              <w:rFonts w:hint="default" w:ascii="Times New Roman" w:hAnsi="Times New Roman" w:eastAsia="Times New Roman" w:cs="Times New Roman"/>
              <w:sz w:val="24"/>
              <w:szCs w:val="24"/>
            </w:rPr>
            <w:fldChar w:fldCharType="separate"/>
          </w:r>
          <w:r>
            <w:rPr>
              <w:rFonts w:hint="default" w:ascii="Times New Roman" w:hAnsi="Times New Roman" w:eastAsia="Times New Roman" w:cs="Times New Roman"/>
              <w:i w:val="0"/>
              <w:smallCaps w:val="0"/>
              <w:strike w:val="0"/>
              <w:sz w:val="24"/>
              <w:szCs w:val="24"/>
              <w:vertAlign w:val="baseline"/>
              <w:rtl w:val="0"/>
            </w:rPr>
            <w:t xml:space="preserve">1.3. </w:t>
          </w:r>
          <w:r>
            <w:rPr>
              <w:rFonts w:hint="default" w:ascii="Times New Roman" w:hAnsi="Times New Roman" w:eastAsia="Times New Roman" w:cs="Times New Roman"/>
              <w:i w:val="0"/>
              <w:smallCaps w:val="0"/>
              <w:strike w:val="0"/>
              <w:sz w:val="24"/>
              <w:szCs w:val="24"/>
              <w:highlight w:val="white"/>
              <w:vertAlign w:val="baseline"/>
              <w:rtl w:val="0"/>
            </w:rPr>
            <w:t>Goals and objectives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_Toc25721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w:t>
          </w:r>
          <w:r>
            <w:rPr>
              <w:rFonts w:hint="default" w:ascii="Times New Roman" w:hAnsi="Times New Roman" w:cs="Times New Roman"/>
              <w:sz w:val="24"/>
              <w:szCs w:val="24"/>
            </w:rPr>
            <w:fldChar w:fldCharType="end"/>
          </w:r>
          <w:r>
            <w:rPr>
              <w:rFonts w:hint="default" w:ascii="Times New Roman" w:hAnsi="Times New Roman" w:eastAsia="Times New Roman" w:cs="Times New Roman"/>
              <w:sz w:val="24"/>
              <w:szCs w:val="24"/>
            </w:rPr>
            <w:fldChar w:fldCharType="end"/>
          </w:r>
        </w:p>
        <w:p w14:paraId="7D3E730F">
          <w:pPr>
            <w:pStyle w:val="28"/>
            <w:tabs>
              <w:tab w:val="right" w:leader="dot" w:pos="9199"/>
            </w:tabs>
            <w:spacing w:line="360" w:lineRule="auto"/>
            <w:jc w:val="both"/>
            <w:rPr>
              <w:rFonts w:hint="default" w:ascii="Times New Roman" w:hAnsi="Times New Roman" w:cs="Times New Roman"/>
              <w:sz w:val="24"/>
              <w:szCs w:val="24"/>
            </w:rPr>
          </w:pPr>
          <w:r>
            <w:rPr>
              <w:rFonts w:hint="default" w:ascii="Times New Roman" w:hAnsi="Times New Roman" w:eastAsia="Times New Roman" w:cs="Times New Roman"/>
              <w:sz w:val="24"/>
              <w:szCs w:val="24"/>
            </w:rPr>
            <w:fldChar w:fldCharType="begin"/>
          </w:r>
          <w:r>
            <w:rPr>
              <w:rFonts w:hint="default" w:ascii="Times New Roman" w:hAnsi="Times New Roman" w:eastAsia="Times New Roman" w:cs="Times New Roman"/>
              <w:sz w:val="24"/>
              <w:szCs w:val="24"/>
            </w:rPr>
            <w:instrText xml:space="preserve"> HYPERLINK \l _Toc14566 </w:instrText>
          </w:r>
          <w:r>
            <w:rPr>
              <w:rFonts w:hint="default" w:ascii="Times New Roman" w:hAnsi="Times New Roman" w:eastAsia="Times New Roman" w:cs="Times New Roman"/>
              <w:sz w:val="24"/>
              <w:szCs w:val="24"/>
            </w:rPr>
            <w:fldChar w:fldCharType="separate"/>
          </w:r>
          <w:r>
            <w:rPr>
              <w:rFonts w:hint="default" w:ascii="Times New Roman" w:hAnsi="Times New Roman" w:eastAsia="Times New Roman" w:cs="Times New Roman"/>
              <w:sz w:val="24"/>
              <w:szCs w:val="24"/>
              <w:rtl w:val="0"/>
            </w:rPr>
            <w:t>1.4. Challenges and  Mitigation strategies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_Toc14566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r>
            <w:rPr>
              <w:rFonts w:hint="default" w:ascii="Times New Roman" w:hAnsi="Times New Roman" w:eastAsia="Times New Roman" w:cs="Times New Roman"/>
              <w:sz w:val="24"/>
              <w:szCs w:val="24"/>
            </w:rPr>
            <w:fldChar w:fldCharType="end"/>
          </w:r>
        </w:p>
        <w:p w14:paraId="03F3E486">
          <w:pPr>
            <w:pStyle w:val="27"/>
            <w:tabs>
              <w:tab w:val="right" w:leader="dot" w:pos="9199"/>
            </w:tabs>
            <w:spacing w:line="360" w:lineRule="auto"/>
            <w:jc w:val="both"/>
            <w:rPr>
              <w:rFonts w:hint="default" w:ascii="Times New Roman" w:hAnsi="Times New Roman" w:cs="Times New Roman"/>
              <w:sz w:val="24"/>
              <w:szCs w:val="24"/>
            </w:rPr>
          </w:pPr>
          <w:r>
            <w:rPr>
              <w:rFonts w:hint="default" w:ascii="Times New Roman" w:hAnsi="Times New Roman" w:eastAsia="Times New Roman" w:cs="Times New Roman"/>
              <w:sz w:val="24"/>
              <w:szCs w:val="24"/>
            </w:rPr>
            <w:fldChar w:fldCharType="begin"/>
          </w:r>
          <w:r>
            <w:rPr>
              <w:rFonts w:hint="default" w:ascii="Times New Roman" w:hAnsi="Times New Roman" w:eastAsia="Times New Roman" w:cs="Times New Roman"/>
              <w:sz w:val="24"/>
              <w:szCs w:val="24"/>
            </w:rPr>
            <w:instrText xml:space="preserve"> HYPERLINK \l _Toc920 </w:instrText>
          </w:r>
          <w:r>
            <w:rPr>
              <w:rFonts w:hint="default" w:ascii="Times New Roman" w:hAnsi="Times New Roman" w:eastAsia="Times New Roman" w:cs="Times New Roman"/>
              <w:sz w:val="24"/>
              <w:szCs w:val="24"/>
            </w:rPr>
            <w:fldChar w:fldCharType="separate"/>
          </w:r>
          <w:r>
            <w:rPr>
              <w:rFonts w:hint="default" w:ascii="Times New Roman" w:hAnsi="Times New Roman" w:eastAsia="Times New Roman" w:cs="Times New Roman"/>
              <w:sz w:val="24"/>
              <w:szCs w:val="24"/>
              <w:rtl w:val="0"/>
            </w:rPr>
            <w:t>CHAPTER TWO: REVIEW OF LITERATURE</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_Toc920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w:t>
          </w:r>
          <w:r>
            <w:rPr>
              <w:rFonts w:hint="default" w:ascii="Times New Roman" w:hAnsi="Times New Roman" w:cs="Times New Roman"/>
              <w:sz w:val="24"/>
              <w:szCs w:val="24"/>
            </w:rPr>
            <w:fldChar w:fldCharType="end"/>
          </w:r>
          <w:r>
            <w:rPr>
              <w:rFonts w:hint="default" w:ascii="Times New Roman" w:hAnsi="Times New Roman" w:eastAsia="Times New Roman" w:cs="Times New Roman"/>
              <w:sz w:val="24"/>
              <w:szCs w:val="24"/>
            </w:rPr>
            <w:fldChar w:fldCharType="end"/>
          </w:r>
        </w:p>
        <w:p w14:paraId="1210354E">
          <w:pPr>
            <w:pStyle w:val="28"/>
            <w:tabs>
              <w:tab w:val="right" w:leader="dot" w:pos="9199"/>
            </w:tabs>
            <w:spacing w:line="360" w:lineRule="auto"/>
            <w:jc w:val="both"/>
            <w:rPr>
              <w:rFonts w:hint="default" w:ascii="Times New Roman" w:hAnsi="Times New Roman" w:cs="Times New Roman"/>
              <w:sz w:val="24"/>
              <w:szCs w:val="24"/>
            </w:rPr>
          </w:pPr>
          <w:r>
            <w:rPr>
              <w:rFonts w:hint="default" w:ascii="Times New Roman" w:hAnsi="Times New Roman" w:eastAsia="Times New Roman" w:cs="Times New Roman"/>
              <w:sz w:val="24"/>
              <w:szCs w:val="24"/>
            </w:rPr>
            <w:fldChar w:fldCharType="begin"/>
          </w:r>
          <w:r>
            <w:rPr>
              <w:rFonts w:hint="default" w:ascii="Times New Roman" w:hAnsi="Times New Roman" w:eastAsia="Times New Roman" w:cs="Times New Roman"/>
              <w:sz w:val="24"/>
              <w:szCs w:val="24"/>
            </w:rPr>
            <w:instrText xml:space="preserve"> HYPERLINK \l _Toc27908 </w:instrText>
          </w:r>
          <w:r>
            <w:rPr>
              <w:rFonts w:hint="default" w:ascii="Times New Roman" w:hAnsi="Times New Roman" w:eastAsia="Times New Roman" w:cs="Times New Roman"/>
              <w:sz w:val="24"/>
              <w:szCs w:val="24"/>
            </w:rPr>
            <w:fldChar w:fldCharType="separate"/>
          </w:r>
          <w:r>
            <w:rPr>
              <w:rFonts w:hint="default" w:ascii="Times New Roman" w:hAnsi="Times New Roman" w:eastAsia="Times New Roman" w:cs="Times New Roman"/>
              <w:sz w:val="24"/>
              <w:szCs w:val="24"/>
              <w:rtl w:val="0"/>
            </w:rPr>
            <w:t>2.1. Local agri-food waste, climate change and development challenges in Ethiopia</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_Toc27908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w:t>
          </w:r>
          <w:r>
            <w:rPr>
              <w:rFonts w:hint="default" w:ascii="Times New Roman" w:hAnsi="Times New Roman" w:cs="Times New Roman"/>
              <w:sz w:val="24"/>
              <w:szCs w:val="24"/>
            </w:rPr>
            <w:fldChar w:fldCharType="end"/>
          </w:r>
          <w:r>
            <w:rPr>
              <w:rFonts w:hint="default" w:ascii="Times New Roman" w:hAnsi="Times New Roman" w:eastAsia="Times New Roman" w:cs="Times New Roman"/>
              <w:sz w:val="24"/>
              <w:szCs w:val="24"/>
            </w:rPr>
            <w:fldChar w:fldCharType="end"/>
          </w:r>
        </w:p>
        <w:p w14:paraId="0E74E4AD">
          <w:pPr>
            <w:pStyle w:val="28"/>
            <w:tabs>
              <w:tab w:val="right" w:leader="dot" w:pos="9199"/>
            </w:tabs>
            <w:spacing w:line="360" w:lineRule="auto"/>
            <w:jc w:val="both"/>
            <w:rPr>
              <w:rFonts w:hint="default" w:ascii="Times New Roman" w:hAnsi="Times New Roman" w:cs="Times New Roman"/>
              <w:sz w:val="24"/>
              <w:szCs w:val="24"/>
            </w:rPr>
          </w:pPr>
          <w:r>
            <w:rPr>
              <w:rFonts w:hint="default" w:ascii="Times New Roman" w:hAnsi="Times New Roman" w:eastAsia="Times New Roman" w:cs="Times New Roman"/>
              <w:sz w:val="24"/>
              <w:szCs w:val="24"/>
            </w:rPr>
            <w:fldChar w:fldCharType="begin"/>
          </w:r>
          <w:r>
            <w:rPr>
              <w:rFonts w:hint="default" w:ascii="Times New Roman" w:hAnsi="Times New Roman" w:eastAsia="Times New Roman" w:cs="Times New Roman"/>
              <w:sz w:val="24"/>
              <w:szCs w:val="24"/>
            </w:rPr>
            <w:instrText xml:space="preserve"> HYPERLINK \l _Toc12262 </w:instrText>
          </w:r>
          <w:r>
            <w:rPr>
              <w:rFonts w:hint="default" w:ascii="Times New Roman" w:hAnsi="Times New Roman" w:eastAsia="Times New Roman" w:cs="Times New Roman"/>
              <w:sz w:val="24"/>
              <w:szCs w:val="24"/>
            </w:rPr>
            <w:fldChar w:fldCharType="separate"/>
          </w:r>
          <w:r>
            <w:rPr>
              <w:rFonts w:hint="default" w:ascii="Times New Roman" w:hAnsi="Times New Roman" w:eastAsia="Times New Roman" w:cs="Times New Roman"/>
              <w:sz w:val="24"/>
              <w:szCs w:val="24"/>
              <w:rtl w:val="0"/>
            </w:rPr>
            <w:t>2.2. Climate-Smart Agriculture</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_Toc12262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w:t>
          </w:r>
          <w:r>
            <w:rPr>
              <w:rFonts w:hint="default" w:ascii="Times New Roman" w:hAnsi="Times New Roman" w:cs="Times New Roman"/>
              <w:sz w:val="24"/>
              <w:szCs w:val="24"/>
            </w:rPr>
            <w:fldChar w:fldCharType="end"/>
          </w:r>
          <w:r>
            <w:rPr>
              <w:rFonts w:hint="default" w:ascii="Times New Roman" w:hAnsi="Times New Roman" w:eastAsia="Times New Roman" w:cs="Times New Roman"/>
              <w:sz w:val="24"/>
              <w:szCs w:val="24"/>
            </w:rPr>
            <w:fldChar w:fldCharType="end"/>
          </w:r>
        </w:p>
        <w:p w14:paraId="5FA4E5BB">
          <w:pPr>
            <w:pStyle w:val="28"/>
            <w:tabs>
              <w:tab w:val="right" w:leader="dot" w:pos="9199"/>
            </w:tabs>
            <w:spacing w:line="360" w:lineRule="auto"/>
            <w:jc w:val="both"/>
            <w:rPr>
              <w:rFonts w:hint="default" w:ascii="Times New Roman" w:hAnsi="Times New Roman" w:cs="Times New Roman"/>
              <w:sz w:val="24"/>
              <w:szCs w:val="24"/>
            </w:rPr>
          </w:pPr>
          <w:r>
            <w:rPr>
              <w:rFonts w:hint="default" w:ascii="Times New Roman" w:hAnsi="Times New Roman" w:eastAsia="Times New Roman" w:cs="Times New Roman"/>
              <w:sz w:val="24"/>
              <w:szCs w:val="24"/>
            </w:rPr>
            <w:fldChar w:fldCharType="begin"/>
          </w:r>
          <w:r>
            <w:rPr>
              <w:rFonts w:hint="default" w:ascii="Times New Roman" w:hAnsi="Times New Roman" w:eastAsia="Times New Roman" w:cs="Times New Roman"/>
              <w:sz w:val="24"/>
              <w:szCs w:val="24"/>
            </w:rPr>
            <w:instrText xml:space="preserve"> HYPERLINK \l _Toc5821 </w:instrText>
          </w:r>
          <w:r>
            <w:rPr>
              <w:rFonts w:hint="default" w:ascii="Times New Roman" w:hAnsi="Times New Roman" w:eastAsia="Times New Roman" w:cs="Times New Roman"/>
              <w:sz w:val="24"/>
              <w:szCs w:val="24"/>
            </w:rPr>
            <w:fldChar w:fldCharType="separate"/>
          </w:r>
          <w:r>
            <w:rPr>
              <w:rFonts w:hint="default" w:ascii="Times New Roman" w:hAnsi="Times New Roman" w:eastAsia="Times New Roman" w:cs="Times New Roman"/>
              <w:sz w:val="24"/>
              <w:szCs w:val="24"/>
              <w:rtl w:val="0"/>
            </w:rPr>
            <w:t>2.3. Youth Engagement in Climate Smart Agribusiness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_Toc5821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w:t>
          </w:r>
          <w:r>
            <w:rPr>
              <w:rFonts w:hint="default" w:ascii="Times New Roman" w:hAnsi="Times New Roman" w:cs="Times New Roman"/>
              <w:sz w:val="24"/>
              <w:szCs w:val="24"/>
            </w:rPr>
            <w:fldChar w:fldCharType="end"/>
          </w:r>
          <w:r>
            <w:rPr>
              <w:rFonts w:hint="default" w:ascii="Times New Roman" w:hAnsi="Times New Roman" w:eastAsia="Times New Roman" w:cs="Times New Roman"/>
              <w:sz w:val="24"/>
              <w:szCs w:val="24"/>
            </w:rPr>
            <w:fldChar w:fldCharType="end"/>
          </w:r>
        </w:p>
        <w:p w14:paraId="68D2F50C">
          <w:pPr>
            <w:pStyle w:val="28"/>
            <w:tabs>
              <w:tab w:val="right" w:leader="dot" w:pos="9199"/>
            </w:tabs>
            <w:spacing w:line="360" w:lineRule="auto"/>
            <w:jc w:val="both"/>
            <w:rPr>
              <w:rFonts w:hint="default" w:ascii="Times New Roman" w:hAnsi="Times New Roman" w:cs="Times New Roman"/>
              <w:sz w:val="24"/>
              <w:szCs w:val="24"/>
            </w:rPr>
          </w:pPr>
          <w:r>
            <w:rPr>
              <w:rFonts w:hint="default" w:ascii="Times New Roman" w:hAnsi="Times New Roman" w:eastAsia="Times New Roman" w:cs="Times New Roman"/>
              <w:sz w:val="24"/>
              <w:szCs w:val="24"/>
            </w:rPr>
            <w:fldChar w:fldCharType="begin"/>
          </w:r>
          <w:r>
            <w:rPr>
              <w:rFonts w:hint="default" w:ascii="Times New Roman" w:hAnsi="Times New Roman" w:eastAsia="Times New Roman" w:cs="Times New Roman"/>
              <w:sz w:val="24"/>
              <w:szCs w:val="24"/>
            </w:rPr>
            <w:instrText xml:space="preserve"> HYPERLINK \l _Toc3314 </w:instrText>
          </w:r>
          <w:r>
            <w:rPr>
              <w:rFonts w:hint="default" w:ascii="Times New Roman" w:hAnsi="Times New Roman" w:eastAsia="Times New Roman" w:cs="Times New Roman"/>
              <w:sz w:val="24"/>
              <w:szCs w:val="24"/>
            </w:rPr>
            <w:fldChar w:fldCharType="separate"/>
          </w:r>
          <w:r>
            <w:rPr>
              <w:rFonts w:hint="default" w:ascii="Times New Roman" w:hAnsi="Times New Roman" w:eastAsia="Times New Roman" w:cs="Times New Roman"/>
              <w:sz w:val="24"/>
              <w:szCs w:val="24"/>
              <w:rtl w:val="0"/>
            </w:rPr>
            <w:t>2.5. Challenges in Youth engagement with CSA</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_Toc3314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w:t>
          </w:r>
          <w:r>
            <w:rPr>
              <w:rFonts w:hint="default" w:ascii="Times New Roman" w:hAnsi="Times New Roman" w:cs="Times New Roman"/>
              <w:sz w:val="24"/>
              <w:szCs w:val="24"/>
            </w:rPr>
            <w:fldChar w:fldCharType="end"/>
          </w:r>
          <w:r>
            <w:rPr>
              <w:rFonts w:hint="default" w:ascii="Times New Roman" w:hAnsi="Times New Roman" w:eastAsia="Times New Roman" w:cs="Times New Roman"/>
              <w:sz w:val="24"/>
              <w:szCs w:val="24"/>
            </w:rPr>
            <w:fldChar w:fldCharType="end"/>
          </w:r>
        </w:p>
        <w:p w14:paraId="40B1BC5C">
          <w:pPr>
            <w:pStyle w:val="28"/>
            <w:tabs>
              <w:tab w:val="right" w:leader="dot" w:pos="9199"/>
            </w:tabs>
            <w:spacing w:line="360" w:lineRule="auto"/>
            <w:jc w:val="both"/>
            <w:rPr>
              <w:rFonts w:hint="default" w:ascii="Times New Roman" w:hAnsi="Times New Roman" w:cs="Times New Roman"/>
              <w:sz w:val="24"/>
              <w:szCs w:val="24"/>
            </w:rPr>
          </w:pPr>
          <w:r>
            <w:rPr>
              <w:rFonts w:hint="default" w:ascii="Times New Roman" w:hAnsi="Times New Roman" w:eastAsia="Times New Roman" w:cs="Times New Roman"/>
              <w:sz w:val="24"/>
              <w:szCs w:val="24"/>
            </w:rPr>
            <w:fldChar w:fldCharType="begin"/>
          </w:r>
          <w:r>
            <w:rPr>
              <w:rFonts w:hint="default" w:ascii="Times New Roman" w:hAnsi="Times New Roman" w:eastAsia="Times New Roman" w:cs="Times New Roman"/>
              <w:sz w:val="24"/>
              <w:szCs w:val="24"/>
            </w:rPr>
            <w:instrText xml:space="preserve"> HYPERLINK \l _Toc16021 </w:instrText>
          </w:r>
          <w:r>
            <w:rPr>
              <w:rFonts w:hint="default" w:ascii="Times New Roman" w:hAnsi="Times New Roman" w:eastAsia="Times New Roman" w:cs="Times New Roman"/>
              <w:sz w:val="24"/>
              <w:szCs w:val="24"/>
            </w:rPr>
            <w:fldChar w:fldCharType="separate"/>
          </w:r>
          <w:r>
            <w:rPr>
              <w:rFonts w:hint="default" w:ascii="Times New Roman" w:hAnsi="Times New Roman" w:eastAsia="Times New Roman" w:cs="Times New Roman"/>
              <w:sz w:val="24"/>
              <w:szCs w:val="24"/>
              <w:rtl w:val="0"/>
            </w:rPr>
            <w:t>2.6. Strategies for Promoting Youth Participation in CSA</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_Toc16021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w:t>
          </w:r>
          <w:r>
            <w:rPr>
              <w:rFonts w:hint="default" w:ascii="Times New Roman" w:hAnsi="Times New Roman" w:cs="Times New Roman"/>
              <w:sz w:val="24"/>
              <w:szCs w:val="24"/>
            </w:rPr>
            <w:fldChar w:fldCharType="end"/>
          </w:r>
          <w:r>
            <w:rPr>
              <w:rFonts w:hint="default" w:ascii="Times New Roman" w:hAnsi="Times New Roman" w:eastAsia="Times New Roman" w:cs="Times New Roman"/>
              <w:sz w:val="24"/>
              <w:szCs w:val="24"/>
            </w:rPr>
            <w:fldChar w:fldCharType="end"/>
          </w:r>
        </w:p>
        <w:p w14:paraId="4CDD8400">
          <w:pPr>
            <w:pStyle w:val="28"/>
            <w:tabs>
              <w:tab w:val="right" w:leader="dot" w:pos="9199"/>
            </w:tabs>
            <w:spacing w:line="360" w:lineRule="auto"/>
            <w:jc w:val="both"/>
            <w:rPr>
              <w:rFonts w:hint="default" w:ascii="Times New Roman" w:hAnsi="Times New Roman" w:cs="Times New Roman"/>
              <w:sz w:val="24"/>
              <w:szCs w:val="24"/>
            </w:rPr>
          </w:pPr>
          <w:r>
            <w:rPr>
              <w:rFonts w:hint="default" w:ascii="Times New Roman" w:hAnsi="Times New Roman" w:eastAsia="Times New Roman" w:cs="Times New Roman"/>
              <w:sz w:val="24"/>
              <w:szCs w:val="24"/>
            </w:rPr>
            <w:fldChar w:fldCharType="begin"/>
          </w:r>
          <w:r>
            <w:rPr>
              <w:rFonts w:hint="default" w:ascii="Times New Roman" w:hAnsi="Times New Roman" w:eastAsia="Times New Roman" w:cs="Times New Roman"/>
              <w:sz w:val="24"/>
              <w:szCs w:val="24"/>
            </w:rPr>
            <w:instrText xml:space="preserve"> HYPERLINK \l _Toc28567 </w:instrText>
          </w:r>
          <w:r>
            <w:rPr>
              <w:rFonts w:hint="default" w:ascii="Times New Roman" w:hAnsi="Times New Roman" w:eastAsia="Times New Roman" w:cs="Times New Roman"/>
              <w:sz w:val="24"/>
              <w:szCs w:val="24"/>
            </w:rPr>
            <w:fldChar w:fldCharType="separate"/>
          </w:r>
          <w:r>
            <w:rPr>
              <w:rFonts w:hint="default" w:ascii="Times New Roman" w:hAnsi="Times New Roman" w:eastAsia="Times New Roman" w:cs="Times New Roman"/>
              <w:sz w:val="24"/>
              <w:szCs w:val="24"/>
              <w:rtl w:val="0"/>
            </w:rPr>
            <w:t>2.2. Theoretical Underpinnings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_Toc28567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w:t>
          </w:r>
          <w:r>
            <w:rPr>
              <w:rFonts w:hint="default" w:ascii="Times New Roman" w:hAnsi="Times New Roman" w:cs="Times New Roman"/>
              <w:sz w:val="24"/>
              <w:szCs w:val="24"/>
            </w:rPr>
            <w:fldChar w:fldCharType="end"/>
          </w:r>
          <w:r>
            <w:rPr>
              <w:rFonts w:hint="default" w:ascii="Times New Roman" w:hAnsi="Times New Roman" w:eastAsia="Times New Roman" w:cs="Times New Roman"/>
              <w:sz w:val="24"/>
              <w:szCs w:val="24"/>
            </w:rPr>
            <w:fldChar w:fldCharType="end"/>
          </w:r>
        </w:p>
        <w:p w14:paraId="7AEFCC72">
          <w:pPr>
            <w:pStyle w:val="28"/>
            <w:tabs>
              <w:tab w:val="right" w:leader="dot" w:pos="9199"/>
            </w:tabs>
            <w:spacing w:line="360" w:lineRule="auto"/>
            <w:jc w:val="both"/>
            <w:rPr>
              <w:rFonts w:hint="default" w:ascii="Times New Roman" w:hAnsi="Times New Roman" w:cs="Times New Roman"/>
              <w:sz w:val="24"/>
              <w:szCs w:val="24"/>
            </w:rPr>
          </w:pPr>
          <w:r>
            <w:rPr>
              <w:rFonts w:hint="default" w:ascii="Times New Roman" w:hAnsi="Times New Roman" w:eastAsia="Times New Roman" w:cs="Times New Roman"/>
              <w:sz w:val="24"/>
              <w:szCs w:val="24"/>
            </w:rPr>
            <w:fldChar w:fldCharType="begin"/>
          </w:r>
          <w:r>
            <w:rPr>
              <w:rFonts w:hint="default" w:ascii="Times New Roman" w:hAnsi="Times New Roman" w:eastAsia="Times New Roman" w:cs="Times New Roman"/>
              <w:sz w:val="24"/>
              <w:szCs w:val="24"/>
            </w:rPr>
            <w:instrText xml:space="preserve"> HYPERLINK \l _Toc17082 </w:instrText>
          </w:r>
          <w:r>
            <w:rPr>
              <w:rFonts w:hint="default" w:ascii="Times New Roman" w:hAnsi="Times New Roman" w:eastAsia="Times New Roman" w:cs="Times New Roman"/>
              <w:sz w:val="24"/>
              <w:szCs w:val="24"/>
            </w:rPr>
            <w:fldChar w:fldCharType="separate"/>
          </w:r>
          <w:r>
            <w:rPr>
              <w:rFonts w:hint="default" w:ascii="Times New Roman" w:hAnsi="Times New Roman" w:eastAsia="Times New Roman" w:cs="Times New Roman"/>
              <w:sz w:val="24"/>
              <w:szCs w:val="24"/>
              <w:rtl w:val="0"/>
            </w:rPr>
            <w:t>2.4. Methods and Design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_Toc17082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w:t>
          </w:r>
          <w:r>
            <w:rPr>
              <w:rFonts w:hint="default" w:ascii="Times New Roman" w:hAnsi="Times New Roman" w:cs="Times New Roman"/>
              <w:sz w:val="24"/>
              <w:szCs w:val="24"/>
            </w:rPr>
            <w:fldChar w:fldCharType="end"/>
          </w:r>
          <w:r>
            <w:rPr>
              <w:rFonts w:hint="default" w:ascii="Times New Roman" w:hAnsi="Times New Roman" w:eastAsia="Times New Roman" w:cs="Times New Roman"/>
              <w:sz w:val="24"/>
              <w:szCs w:val="24"/>
            </w:rPr>
            <w:fldChar w:fldCharType="end"/>
          </w:r>
        </w:p>
        <w:p w14:paraId="30ADAC2B">
          <w:pPr>
            <w:pStyle w:val="27"/>
            <w:tabs>
              <w:tab w:val="right" w:leader="dot" w:pos="9199"/>
            </w:tabs>
            <w:spacing w:line="360" w:lineRule="auto"/>
            <w:jc w:val="both"/>
            <w:rPr>
              <w:rFonts w:hint="default" w:ascii="Times New Roman" w:hAnsi="Times New Roman" w:cs="Times New Roman"/>
              <w:sz w:val="24"/>
              <w:szCs w:val="24"/>
            </w:rPr>
          </w:pPr>
          <w:r>
            <w:rPr>
              <w:rFonts w:hint="default" w:ascii="Times New Roman" w:hAnsi="Times New Roman" w:eastAsia="Times New Roman" w:cs="Times New Roman"/>
              <w:sz w:val="24"/>
              <w:szCs w:val="24"/>
            </w:rPr>
            <w:fldChar w:fldCharType="begin"/>
          </w:r>
          <w:r>
            <w:rPr>
              <w:rFonts w:hint="default" w:ascii="Times New Roman" w:hAnsi="Times New Roman" w:eastAsia="Times New Roman" w:cs="Times New Roman"/>
              <w:sz w:val="24"/>
              <w:szCs w:val="24"/>
            </w:rPr>
            <w:instrText xml:space="preserve"> HYPERLINK \l _Toc12042 </w:instrText>
          </w:r>
          <w:r>
            <w:rPr>
              <w:rFonts w:hint="default" w:ascii="Times New Roman" w:hAnsi="Times New Roman" w:eastAsia="Times New Roman" w:cs="Times New Roman"/>
              <w:sz w:val="24"/>
              <w:szCs w:val="24"/>
            </w:rPr>
            <w:fldChar w:fldCharType="separate"/>
          </w:r>
          <w:r>
            <w:rPr>
              <w:rFonts w:hint="default" w:ascii="Times New Roman" w:hAnsi="Times New Roman" w:eastAsia="Times New Roman" w:cs="Times New Roman"/>
              <w:sz w:val="24"/>
              <w:szCs w:val="24"/>
              <w:rtl w:val="0"/>
            </w:rPr>
            <w:t>CHAPTER THREE: SCI INTERVENTION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_Toc12042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w:t>
          </w:r>
          <w:r>
            <w:rPr>
              <w:rFonts w:hint="default" w:ascii="Times New Roman" w:hAnsi="Times New Roman" w:cs="Times New Roman"/>
              <w:sz w:val="24"/>
              <w:szCs w:val="24"/>
            </w:rPr>
            <w:fldChar w:fldCharType="end"/>
          </w:r>
          <w:r>
            <w:rPr>
              <w:rFonts w:hint="default" w:ascii="Times New Roman" w:hAnsi="Times New Roman" w:eastAsia="Times New Roman" w:cs="Times New Roman"/>
              <w:sz w:val="24"/>
              <w:szCs w:val="24"/>
            </w:rPr>
            <w:fldChar w:fldCharType="end"/>
          </w:r>
        </w:p>
        <w:p w14:paraId="6EEE4079">
          <w:pPr>
            <w:pStyle w:val="28"/>
            <w:tabs>
              <w:tab w:val="right" w:leader="dot" w:pos="9199"/>
            </w:tabs>
            <w:spacing w:line="360" w:lineRule="auto"/>
            <w:jc w:val="both"/>
            <w:rPr>
              <w:rFonts w:hint="default" w:ascii="Times New Roman" w:hAnsi="Times New Roman" w:cs="Times New Roman"/>
              <w:sz w:val="24"/>
              <w:szCs w:val="24"/>
            </w:rPr>
          </w:pPr>
          <w:r>
            <w:rPr>
              <w:rFonts w:hint="default" w:ascii="Times New Roman" w:hAnsi="Times New Roman" w:eastAsia="Times New Roman" w:cs="Times New Roman"/>
              <w:sz w:val="24"/>
              <w:szCs w:val="24"/>
            </w:rPr>
            <w:fldChar w:fldCharType="begin"/>
          </w:r>
          <w:r>
            <w:rPr>
              <w:rFonts w:hint="default" w:ascii="Times New Roman" w:hAnsi="Times New Roman" w:eastAsia="Times New Roman" w:cs="Times New Roman"/>
              <w:sz w:val="24"/>
              <w:szCs w:val="24"/>
            </w:rPr>
            <w:instrText xml:space="preserve"> HYPERLINK \l _Toc12389 </w:instrText>
          </w:r>
          <w:r>
            <w:rPr>
              <w:rFonts w:hint="default" w:ascii="Times New Roman" w:hAnsi="Times New Roman" w:eastAsia="Times New Roman" w:cs="Times New Roman"/>
              <w:sz w:val="24"/>
              <w:szCs w:val="24"/>
            </w:rPr>
            <w:fldChar w:fldCharType="separate"/>
          </w:r>
          <w:r>
            <w:rPr>
              <w:rFonts w:hint="default" w:ascii="Times New Roman" w:hAnsi="Times New Roman" w:eastAsia="Times New Roman" w:cs="Times New Roman"/>
              <w:sz w:val="24"/>
              <w:szCs w:val="24"/>
              <w:rtl w:val="0"/>
            </w:rPr>
            <w:t>3.1. Interventions and Activities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_Toc12389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w:t>
          </w:r>
          <w:r>
            <w:rPr>
              <w:rFonts w:hint="default" w:ascii="Times New Roman" w:hAnsi="Times New Roman" w:cs="Times New Roman"/>
              <w:sz w:val="24"/>
              <w:szCs w:val="24"/>
            </w:rPr>
            <w:fldChar w:fldCharType="end"/>
          </w:r>
          <w:r>
            <w:rPr>
              <w:rFonts w:hint="default" w:ascii="Times New Roman" w:hAnsi="Times New Roman" w:eastAsia="Times New Roman" w:cs="Times New Roman"/>
              <w:sz w:val="24"/>
              <w:szCs w:val="24"/>
            </w:rPr>
            <w:fldChar w:fldCharType="end"/>
          </w:r>
        </w:p>
        <w:p w14:paraId="0F0DA3BE">
          <w:pPr>
            <w:pStyle w:val="28"/>
            <w:tabs>
              <w:tab w:val="right" w:leader="dot" w:pos="9199"/>
            </w:tabs>
            <w:spacing w:line="360" w:lineRule="auto"/>
            <w:jc w:val="both"/>
            <w:rPr>
              <w:rFonts w:hint="default" w:ascii="Times New Roman" w:hAnsi="Times New Roman" w:cs="Times New Roman"/>
              <w:sz w:val="24"/>
              <w:szCs w:val="24"/>
            </w:rPr>
          </w:pPr>
          <w:r>
            <w:rPr>
              <w:rFonts w:hint="default" w:ascii="Times New Roman" w:hAnsi="Times New Roman" w:eastAsia="Times New Roman" w:cs="Times New Roman"/>
              <w:sz w:val="24"/>
              <w:szCs w:val="24"/>
            </w:rPr>
            <w:fldChar w:fldCharType="begin"/>
          </w:r>
          <w:r>
            <w:rPr>
              <w:rFonts w:hint="default" w:ascii="Times New Roman" w:hAnsi="Times New Roman" w:eastAsia="Times New Roman" w:cs="Times New Roman"/>
              <w:sz w:val="24"/>
              <w:szCs w:val="24"/>
            </w:rPr>
            <w:instrText xml:space="preserve"> HYPERLINK \l _Toc13091 </w:instrText>
          </w:r>
          <w:r>
            <w:rPr>
              <w:rFonts w:hint="default" w:ascii="Times New Roman" w:hAnsi="Times New Roman" w:eastAsia="Times New Roman" w:cs="Times New Roman"/>
              <w:sz w:val="24"/>
              <w:szCs w:val="24"/>
            </w:rPr>
            <w:fldChar w:fldCharType="separate"/>
          </w:r>
          <w:r>
            <w:rPr>
              <w:rFonts w:hint="default" w:ascii="Times New Roman" w:hAnsi="Times New Roman" w:eastAsia="Times New Roman" w:cs="Times New Roman"/>
              <w:sz w:val="24"/>
              <w:szCs w:val="24"/>
              <w:rtl w:val="0"/>
            </w:rPr>
            <w:t>3.2. Key Findings/impact</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_Toc13091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w:t>
          </w:r>
          <w:r>
            <w:rPr>
              <w:rFonts w:hint="default" w:ascii="Times New Roman" w:hAnsi="Times New Roman" w:cs="Times New Roman"/>
              <w:sz w:val="24"/>
              <w:szCs w:val="24"/>
            </w:rPr>
            <w:fldChar w:fldCharType="end"/>
          </w:r>
          <w:r>
            <w:rPr>
              <w:rFonts w:hint="default" w:ascii="Times New Roman" w:hAnsi="Times New Roman" w:eastAsia="Times New Roman" w:cs="Times New Roman"/>
              <w:sz w:val="24"/>
              <w:szCs w:val="24"/>
            </w:rPr>
            <w:fldChar w:fldCharType="end"/>
          </w:r>
        </w:p>
        <w:p w14:paraId="53DC9FF6">
          <w:pPr>
            <w:pStyle w:val="28"/>
            <w:tabs>
              <w:tab w:val="right" w:leader="dot" w:pos="9199"/>
            </w:tabs>
            <w:spacing w:line="360" w:lineRule="auto"/>
            <w:jc w:val="both"/>
            <w:rPr>
              <w:rFonts w:hint="default" w:ascii="Times New Roman" w:hAnsi="Times New Roman" w:cs="Times New Roman"/>
              <w:sz w:val="24"/>
              <w:szCs w:val="24"/>
            </w:rPr>
          </w:pPr>
          <w:r>
            <w:rPr>
              <w:rFonts w:hint="default" w:ascii="Times New Roman" w:hAnsi="Times New Roman" w:eastAsia="Times New Roman" w:cs="Times New Roman"/>
              <w:sz w:val="24"/>
              <w:szCs w:val="24"/>
            </w:rPr>
            <w:fldChar w:fldCharType="begin"/>
          </w:r>
          <w:r>
            <w:rPr>
              <w:rFonts w:hint="default" w:ascii="Times New Roman" w:hAnsi="Times New Roman" w:eastAsia="Times New Roman" w:cs="Times New Roman"/>
              <w:sz w:val="24"/>
              <w:szCs w:val="24"/>
            </w:rPr>
            <w:instrText xml:space="preserve"> HYPERLINK \l _Toc18792 </w:instrText>
          </w:r>
          <w:r>
            <w:rPr>
              <w:rFonts w:hint="default" w:ascii="Times New Roman" w:hAnsi="Times New Roman" w:eastAsia="Times New Roman" w:cs="Times New Roman"/>
              <w:sz w:val="24"/>
              <w:szCs w:val="24"/>
            </w:rPr>
            <w:fldChar w:fldCharType="separate"/>
          </w:r>
          <w:r>
            <w:rPr>
              <w:rFonts w:hint="default" w:ascii="Times New Roman" w:hAnsi="Times New Roman" w:eastAsia="Times New Roman" w:cs="Times New Roman"/>
              <w:sz w:val="24"/>
              <w:szCs w:val="24"/>
              <w:rtl w:val="0"/>
            </w:rPr>
            <w:t>CHAPTER FOUR: CONCLUSION AND RECOMMENDATIONS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_Toc18792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16</w:t>
          </w:r>
          <w:r>
            <w:rPr>
              <w:rFonts w:hint="default" w:ascii="Times New Roman" w:hAnsi="Times New Roman" w:cs="Times New Roman"/>
              <w:sz w:val="24"/>
              <w:szCs w:val="24"/>
            </w:rPr>
            <w:fldChar w:fldCharType="end"/>
          </w:r>
          <w:r>
            <w:rPr>
              <w:rFonts w:hint="default" w:ascii="Times New Roman" w:hAnsi="Times New Roman" w:eastAsia="Times New Roman" w:cs="Times New Roman"/>
              <w:sz w:val="24"/>
              <w:szCs w:val="24"/>
            </w:rPr>
            <w:fldChar w:fldCharType="end"/>
          </w:r>
        </w:p>
        <w:p w14:paraId="02F10F01">
          <w:pPr>
            <w:pStyle w:val="28"/>
            <w:tabs>
              <w:tab w:val="right" w:leader="dot" w:pos="9199"/>
            </w:tabs>
            <w:spacing w:line="360" w:lineRule="auto"/>
            <w:jc w:val="both"/>
            <w:rPr>
              <w:rFonts w:hint="default" w:ascii="Times New Roman" w:hAnsi="Times New Roman" w:cs="Times New Roman"/>
              <w:sz w:val="24"/>
              <w:szCs w:val="24"/>
            </w:rPr>
          </w:pPr>
          <w:r>
            <w:rPr>
              <w:rFonts w:hint="default" w:ascii="Times New Roman" w:hAnsi="Times New Roman" w:eastAsia="Times New Roman" w:cs="Times New Roman"/>
              <w:sz w:val="24"/>
              <w:szCs w:val="24"/>
            </w:rPr>
            <w:fldChar w:fldCharType="begin"/>
          </w:r>
          <w:r>
            <w:rPr>
              <w:rFonts w:hint="default" w:ascii="Times New Roman" w:hAnsi="Times New Roman" w:eastAsia="Times New Roman" w:cs="Times New Roman"/>
              <w:sz w:val="24"/>
              <w:szCs w:val="24"/>
            </w:rPr>
            <w:instrText xml:space="preserve"> HYPERLINK \l _Toc21067 </w:instrText>
          </w:r>
          <w:r>
            <w:rPr>
              <w:rFonts w:hint="default" w:ascii="Times New Roman" w:hAnsi="Times New Roman" w:eastAsia="Times New Roman" w:cs="Times New Roman"/>
              <w:sz w:val="24"/>
              <w:szCs w:val="24"/>
            </w:rPr>
            <w:fldChar w:fldCharType="separate"/>
          </w:r>
          <w:r>
            <w:rPr>
              <w:rFonts w:hint="default" w:ascii="Times New Roman" w:hAnsi="Times New Roman" w:eastAsia="Times New Roman" w:cs="Times New Roman"/>
              <w:sz w:val="24"/>
              <w:szCs w:val="24"/>
              <w:rtl w:val="0"/>
            </w:rPr>
            <w:t>4.1. Conclusion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_Toc21067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16</w:t>
          </w:r>
          <w:r>
            <w:rPr>
              <w:rFonts w:hint="default" w:ascii="Times New Roman" w:hAnsi="Times New Roman" w:cs="Times New Roman"/>
              <w:sz w:val="24"/>
              <w:szCs w:val="24"/>
            </w:rPr>
            <w:fldChar w:fldCharType="end"/>
          </w:r>
          <w:r>
            <w:rPr>
              <w:rFonts w:hint="default" w:ascii="Times New Roman" w:hAnsi="Times New Roman" w:eastAsia="Times New Roman" w:cs="Times New Roman"/>
              <w:sz w:val="24"/>
              <w:szCs w:val="24"/>
            </w:rPr>
            <w:fldChar w:fldCharType="end"/>
          </w:r>
        </w:p>
        <w:p w14:paraId="4A3313FE">
          <w:pPr>
            <w:pStyle w:val="28"/>
            <w:tabs>
              <w:tab w:val="right" w:leader="dot" w:pos="9199"/>
            </w:tabs>
            <w:spacing w:line="360" w:lineRule="auto"/>
            <w:jc w:val="both"/>
            <w:rPr>
              <w:rFonts w:hint="default" w:ascii="Times New Roman" w:hAnsi="Times New Roman" w:cs="Times New Roman"/>
              <w:sz w:val="24"/>
              <w:szCs w:val="24"/>
            </w:rPr>
          </w:pPr>
          <w:r>
            <w:rPr>
              <w:rFonts w:hint="default" w:ascii="Times New Roman" w:hAnsi="Times New Roman" w:eastAsia="Times New Roman" w:cs="Times New Roman"/>
              <w:sz w:val="24"/>
              <w:szCs w:val="24"/>
            </w:rPr>
            <w:fldChar w:fldCharType="begin"/>
          </w:r>
          <w:r>
            <w:rPr>
              <w:rFonts w:hint="default" w:ascii="Times New Roman" w:hAnsi="Times New Roman" w:eastAsia="Times New Roman" w:cs="Times New Roman"/>
              <w:sz w:val="24"/>
              <w:szCs w:val="24"/>
            </w:rPr>
            <w:instrText xml:space="preserve"> HYPERLINK \l _Toc7937 </w:instrText>
          </w:r>
          <w:r>
            <w:rPr>
              <w:rFonts w:hint="default" w:ascii="Times New Roman" w:hAnsi="Times New Roman" w:eastAsia="Times New Roman" w:cs="Times New Roman"/>
              <w:sz w:val="24"/>
              <w:szCs w:val="24"/>
            </w:rPr>
            <w:fldChar w:fldCharType="separate"/>
          </w:r>
          <w:r>
            <w:rPr>
              <w:rFonts w:hint="default" w:ascii="Times New Roman" w:hAnsi="Times New Roman" w:eastAsia="Times New Roman" w:cs="Times New Roman"/>
              <w:sz w:val="24"/>
              <w:szCs w:val="24"/>
              <w:rtl w:val="0"/>
            </w:rPr>
            <w:t>4.2. Recommendations/Implications for policy</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_Toc7937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16</w:t>
          </w:r>
          <w:r>
            <w:rPr>
              <w:rFonts w:hint="default" w:ascii="Times New Roman" w:hAnsi="Times New Roman" w:cs="Times New Roman"/>
              <w:sz w:val="24"/>
              <w:szCs w:val="24"/>
            </w:rPr>
            <w:fldChar w:fldCharType="end"/>
          </w:r>
          <w:r>
            <w:rPr>
              <w:rFonts w:hint="default" w:ascii="Times New Roman" w:hAnsi="Times New Roman" w:eastAsia="Times New Roman" w:cs="Times New Roman"/>
              <w:sz w:val="24"/>
              <w:szCs w:val="24"/>
            </w:rPr>
            <w:fldChar w:fldCharType="end"/>
          </w:r>
        </w:p>
        <w:p w14:paraId="0C9A47E7">
          <w:pPr>
            <w:pStyle w:val="28"/>
            <w:tabs>
              <w:tab w:val="right" w:leader="dot" w:pos="9199"/>
            </w:tabs>
            <w:spacing w:line="360" w:lineRule="auto"/>
            <w:jc w:val="both"/>
            <w:rPr>
              <w:rFonts w:hint="default" w:ascii="Times New Roman" w:hAnsi="Times New Roman" w:cs="Times New Roman"/>
              <w:sz w:val="24"/>
              <w:szCs w:val="24"/>
            </w:rPr>
          </w:pPr>
          <w:r>
            <w:rPr>
              <w:rFonts w:hint="default" w:ascii="Times New Roman" w:hAnsi="Times New Roman" w:eastAsia="Times New Roman" w:cs="Times New Roman"/>
              <w:sz w:val="24"/>
              <w:szCs w:val="24"/>
            </w:rPr>
            <w:fldChar w:fldCharType="begin"/>
          </w:r>
          <w:r>
            <w:rPr>
              <w:rFonts w:hint="default" w:ascii="Times New Roman" w:hAnsi="Times New Roman" w:eastAsia="Times New Roman" w:cs="Times New Roman"/>
              <w:sz w:val="24"/>
              <w:szCs w:val="24"/>
            </w:rPr>
            <w:instrText xml:space="preserve"> HYPERLINK \l _Toc25455 </w:instrText>
          </w:r>
          <w:r>
            <w:rPr>
              <w:rFonts w:hint="default" w:ascii="Times New Roman" w:hAnsi="Times New Roman" w:eastAsia="Times New Roman" w:cs="Times New Roman"/>
              <w:sz w:val="24"/>
              <w:szCs w:val="24"/>
            </w:rPr>
            <w:fldChar w:fldCharType="separate"/>
          </w:r>
          <w:r>
            <w:rPr>
              <w:rFonts w:hint="default" w:ascii="Times New Roman" w:hAnsi="Times New Roman" w:eastAsia="Times New Roman" w:cs="Times New Roman"/>
              <w:sz w:val="24"/>
              <w:szCs w:val="24"/>
              <w:rtl w:val="0"/>
            </w:rPr>
            <w:t>4.3. Sustainability Plan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_Toc25455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16</w:t>
          </w:r>
          <w:r>
            <w:rPr>
              <w:rFonts w:hint="default" w:ascii="Times New Roman" w:hAnsi="Times New Roman" w:cs="Times New Roman"/>
              <w:sz w:val="24"/>
              <w:szCs w:val="24"/>
            </w:rPr>
            <w:fldChar w:fldCharType="end"/>
          </w:r>
          <w:r>
            <w:rPr>
              <w:rFonts w:hint="default" w:ascii="Times New Roman" w:hAnsi="Times New Roman" w:eastAsia="Times New Roman" w:cs="Times New Roman"/>
              <w:sz w:val="24"/>
              <w:szCs w:val="24"/>
            </w:rPr>
            <w:fldChar w:fldCharType="end"/>
          </w:r>
        </w:p>
        <w:p w14:paraId="6C27C40F">
          <w:pPr>
            <w:pStyle w:val="28"/>
            <w:tabs>
              <w:tab w:val="right" w:leader="dot" w:pos="9199"/>
            </w:tabs>
            <w:spacing w:line="360" w:lineRule="auto"/>
            <w:jc w:val="both"/>
            <w:rPr>
              <w:rFonts w:hint="default" w:ascii="Times New Roman" w:hAnsi="Times New Roman" w:cs="Times New Roman"/>
              <w:sz w:val="24"/>
              <w:szCs w:val="24"/>
            </w:rPr>
          </w:pPr>
          <w:r>
            <w:rPr>
              <w:rFonts w:hint="default" w:ascii="Times New Roman" w:hAnsi="Times New Roman" w:eastAsia="Times New Roman" w:cs="Times New Roman"/>
              <w:sz w:val="24"/>
              <w:szCs w:val="24"/>
            </w:rPr>
            <w:fldChar w:fldCharType="begin"/>
          </w:r>
          <w:r>
            <w:rPr>
              <w:rFonts w:hint="default" w:ascii="Times New Roman" w:hAnsi="Times New Roman" w:eastAsia="Times New Roman" w:cs="Times New Roman"/>
              <w:sz w:val="24"/>
              <w:szCs w:val="24"/>
            </w:rPr>
            <w:instrText xml:space="preserve"> HYPERLINK \l _Toc13416 </w:instrText>
          </w:r>
          <w:r>
            <w:rPr>
              <w:rFonts w:hint="default" w:ascii="Times New Roman" w:hAnsi="Times New Roman" w:eastAsia="Times New Roman" w:cs="Times New Roman"/>
              <w:sz w:val="24"/>
              <w:szCs w:val="24"/>
            </w:rPr>
            <w:fldChar w:fldCharType="separate"/>
          </w:r>
          <w:r>
            <w:rPr>
              <w:rFonts w:hint="default" w:ascii="Times New Roman" w:hAnsi="Times New Roman" w:eastAsia="Times New Roman" w:cs="Times New Roman"/>
              <w:sz w:val="24"/>
              <w:szCs w:val="24"/>
              <w:rtl w:val="0"/>
            </w:rPr>
            <w:t>References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_Toc13416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18</w:t>
          </w:r>
          <w:r>
            <w:rPr>
              <w:rFonts w:hint="default" w:ascii="Times New Roman" w:hAnsi="Times New Roman" w:cs="Times New Roman"/>
              <w:sz w:val="24"/>
              <w:szCs w:val="24"/>
            </w:rPr>
            <w:fldChar w:fldCharType="end"/>
          </w:r>
          <w:r>
            <w:rPr>
              <w:rFonts w:hint="default" w:ascii="Times New Roman" w:hAnsi="Times New Roman" w:eastAsia="Times New Roman" w:cs="Times New Roman"/>
              <w:sz w:val="24"/>
              <w:szCs w:val="24"/>
            </w:rPr>
            <w:fldChar w:fldCharType="end"/>
          </w:r>
        </w:p>
        <w:p w14:paraId="64C1F9A8">
          <w:pPr>
            <w:pStyle w:val="27"/>
            <w:tabs>
              <w:tab w:val="right" w:leader="dot" w:pos="9199"/>
            </w:tabs>
            <w:spacing w:line="360" w:lineRule="auto"/>
            <w:jc w:val="both"/>
            <w:rPr>
              <w:rFonts w:hint="default" w:ascii="Times New Roman" w:hAnsi="Times New Roman" w:cs="Times New Roman"/>
              <w:sz w:val="24"/>
              <w:szCs w:val="24"/>
            </w:rPr>
          </w:pPr>
          <w:r>
            <w:rPr>
              <w:rFonts w:hint="default" w:ascii="Times New Roman" w:hAnsi="Times New Roman" w:eastAsia="Times New Roman" w:cs="Times New Roman"/>
              <w:sz w:val="24"/>
              <w:szCs w:val="24"/>
            </w:rPr>
            <w:fldChar w:fldCharType="begin"/>
          </w:r>
          <w:r>
            <w:rPr>
              <w:rFonts w:hint="default" w:ascii="Times New Roman" w:hAnsi="Times New Roman" w:eastAsia="Times New Roman" w:cs="Times New Roman"/>
              <w:sz w:val="24"/>
              <w:szCs w:val="24"/>
            </w:rPr>
            <w:instrText xml:space="preserve"> HYPERLINK \l _Toc19682 </w:instrText>
          </w:r>
          <w:r>
            <w:rPr>
              <w:rFonts w:hint="default" w:ascii="Times New Roman" w:hAnsi="Times New Roman" w:eastAsia="Times New Roman" w:cs="Times New Roman"/>
              <w:sz w:val="24"/>
              <w:szCs w:val="24"/>
            </w:rPr>
            <w:fldChar w:fldCharType="separate"/>
          </w:r>
          <w:r>
            <w:rPr>
              <w:rFonts w:hint="default" w:ascii="Times New Roman" w:hAnsi="Times New Roman" w:eastAsia="Times New Roman" w:cs="Times New Roman"/>
              <w:sz w:val="24"/>
              <w:szCs w:val="24"/>
              <w:rtl w:val="0"/>
            </w:rPr>
            <w:t>Annex I: Need assessment</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_Toc19682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21</w:t>
          </w:r>
          <w:r>
            <w:rPr>
              <w:rFonts w:hint="default" w:ascii="Times New Roman" w:hAnsi="Times New Roman" w:cs="Times New Roman"/>
              <w:sz w:val="24"/>
              <w:szCs w:val="24"/>
            </w:rPr>
            <w:fldChar w:fldCharType="end"/>
          </w:r>
          <w:r>
            <w:rPr>
              <w:rFonts w:hint="default" w:ascii="Times New Roman" w:hAnsi="Times New Roman" w:eastAsia="Times New Roman" w:cs="Times New Roman"/>
              <w:sz w:val="24"/>
              <w:szCs w:val="24"/>
            </w:rPr>
            <w:fldChar w:fldCharType="end"/>
          </w:r>
        </w:p>
        <w:p w14:paraId="07468B2B">
          <w:pPr>
            <w:pStyle w:val="27"/>
            <w:tabs>
              <w:tab w:val="right" w:leader="dot" w:pos="9199"/>
            </w:tabs>
            <w:spacing w:line="360" w:lineRule="auto"/>
            <w:jc w:val="both"/>
            <w:rPr>
              <w:rFonts w:hint="default" w:ascii="Times New Roman" w:hAnsi="Times New Roman" w:cs="Times New Roman"/>
              <w:sz w:val="24"/>
              <w:szCs w:val="24"/>
            </w:rPr>
          </w:pPr>
          <w:r>
            <w:rPr>
              <w:rFonts w:hint="default" w:ascii="Times New Roman" w:hAnsi="Times New Roman" w:eastAsia="Times New Roman" w:cs="Times New Roman"/>
              <w:sz w:val="24"/>
              <w:szCs w:val="24"/>
            </w:rPr>
            <w:fldChar w:fldCharType="begin"/>
          </w:r>
          <w:r>
            <w:rPr>
              <w:rFonts w:hint="default" w:ascii="Times New Roman" w:hAnsi="Times New Roman" w:eastAsia="Times New Roman" w:cs="Times New Roman"/>
              <w:sz w:val="24"/>
              <w:szCs w:val="24"/>
            </w:rPr>
            <w:instrText xml:space="preserve"> HYPERLINK \l _Toc28343 </w:instrText>
          </w:r>
          <w:r>
            <w:rPr>
              <w:rFonts w:hint="default" w:ascii="Times New Roman" w:hAnsi="Times New Roman" w:eastAsia="Times New Roman" w:cs="Times New Roman"/>
              <w:sz w:val="24"/>
              <w:szCs w:val="24"/>
            </w:rPr>
            <w:fldChar w:fldCharType="separate"/>
          </w:r>
          <w:r>
            <w:rPr>
              <w:rFonts w:hint="default" w:ascii="Times New Roman" w:hAnsi="Times New Roman" w:eastAsia="Times New Roman" w:cs="Times New Roman"/>
              <w:sz w:val="24"/>
              <w:szCs w:val="24"/>
              <w:rtl w:val="0"/>
            </w:rPr>
            <w:t>Annex II: Preliminary community observation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_Toc28343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22</w:t>
          </w:r>
          <w:r>
            <w:rPr>
              <w:rFonts w:hint="default" w:ascii="Times New Roman" w:hAnsi="Times New Roman" w:cs="Times New Roman"/>
              <w:sz w:val="24"/>
              <w:szCs w:val="24"/>
            </w:rPr>
            <w:fldChar w:fldCharType="end"/>
          </w:r>
          <w:r>
            <w:rPr>
              <w:rFonts w:hint="default" w:ascii="Times New Roman" w:hAnsi="Times New Roman" w:eastAsia="Times New Roman" w:cs="Times New Roman"/>
              <w:sz w:val="24"/>
              <w:szCs w:val="24"/>
            </w:rPr>
            <w:fldChar w:fldCharType="end"/>
          </w:r>
        </w:p>
        <w:p w14:paraId="00000038">
          <w:pPr>
            <w:spacing w:line="360" w:lineRule="auto"/>
            <w:jc w:val="both"/>
            <w:rPr>
              <w:rFonts w:hint="default" w:ascii="Times New Roman" w:hAnsi="Times New Roman" w:eastAsia="Times New Roman" w:cs="Times New Roman"/>
              <w:sz w:val="24"/>
              <w:szCs w:val="24"/>
              <w:lang w:val="en-US" w:eastAsia="zh-CN" w:bidi="ar-SA"/>
            </w:rPr>
          </w:pPr>
          <w:r>
            <w:rPr>
              <w:rFonts w:hint="default" w:ascii="Times New Roman" w:hAnsi="Times New Roman" w:eastAsia="Times New Roman" w:cs="Times New Roman"/>
              <w:sz w:val="24"/>
              <w:szCs w:val="24"/>
            </w:rPr>
            <w:fldChar w:fldCharType="end"/>
          </w:r>
        </w:p>
      </w:sdtContent>
    </w:sdt>
    <w:p w14:paraId="2C40AB60">
      <w:pPr>
        <w:spacing w:line="360" w:lineRule="auto"/>
        <w:jc w:val="both"/>
        <w:rPr>
          <w:rFonts w:hint="default" w:ascii="Times New Roman" w:hAnsi="Times New Roman" w:eastAsia="Times New Roman" w:cs="Times New Roman"/>
          <w:sz w:val="24"/>
          <w:szCs w:val="24"/>
          <w:lang w:val="en-US" w:eastAsia="zh-CN" w:bidi="ar-SA"/>
        </w:rPr>
      </w:pPr>
    </w:p>
    <w:p w14:paraId="00000039">
      <w:pPr>
        <w:spacing w:line="360" w:lineRule="auto"/>
        <w:jc w:val="both"/>
        <w:rPr>
          <w:rFonts w:hint="default" w:ascii="Times New Roman" w:hAnsi="Times New Roman" w:eastAsia="Times New Roman" w:cs="Times New Roman"/>
          <w:b/>
          <w:sz w:val="24"/>
          <w:szCs w:val="24"/>
        </w:rPr>
      </w:pPr>
      <w:bookmarkStart w:id="1" w:name="_heading=h.ik1wh847leea" w:colFirst="0" w:colLast="0"/>
      <w:bookmarkEnd w:id="1"/>
    </w:p>
    <w:p w14:paraId="0EF5E0D2">
      <w:pPr>
        <w:spacing w:line="360" w:lineRule="auto"/>
        <w:jc w:val="both"/>
        <w:rPr>
          <w:rFonts w:hint="default" w:ascii="Times New Roman" w:hAnsi="Times New Roman" w:eastAsia="Times New Roman" w:cs="Times New Roman"/>
          <w:b/>
          <w:sz w:val="24"/>
          <w:szCs w:val="24"/>
          <w:rtl w:val="0"/>
        </w:rPr>
      </w:pPr>
      <w:bookmarkStart w:id="2" w:name="_heading=h.sepuc47mbx96" w:colFirst="0" w:colLast="0"/>
      <w:bookmarkEnd w:id="2"/>
      <w:bookmarkStart w:id="3" w:name="_heading=h.kz9pwfuiuh24" w:colFirst="0" w:colLast="0"/>
      <w:bookmarkEnd w:id="3"/>
      <w:bookmarkStart w:id="4" w:name="_Toc15937"/>
    </w:p>
    <w:p w14:paraId="0000003E">
      <w:pPr>
        <w:spacing w:line="360" w:lineRule="auto"/>
        <w:jc w:val="both"/>
        <w:outlineLv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List of Tables</w:t>
      </w:r>
      <w:bookmarkEnd w:id="4"/>
    </w:p>
    <w:sdt>
      <w:sdtPr>
        <w:rPr>
          <w:rFonts w:hint="default" w:ascii="Times New Roman" w:hAnsi="Times New Roman" w:cs="Times New Roman"/>
          <w:sz w:val="24"/>
          <w:szCs w:val="24"/>
        </w:rPr>
        <w:id w:val="147481587"/>
        <w:docPartObj>
          <w:docPartGallery w:val="Table of Contents"/>
          <w:docPartUnique/>
        </w:docPartObj>
      </w:sdtPr>
      <w:sdtEndPr>
        <w:rPr>
          <w:rFonts w:hint="default" w:ascii="Times New Roman" w:hAnsi="Times New Roman" w:cs="Times New Roman"/>
          <w:sz w:val="24"/>
          <w:szCs w:val="24"/>
        </w:rPr>
      </w:sdtEndPr>
      <w:sdtContent>
        <w:p w14:paraId="6A0A6A8A">
          <w:pPr>
            <w:spacing w:line="360" w:lineRule="auto"/>
            <w:jc w:val="both"/>
            <w:rPr>
              <w:rFonts w:hint="default" w:ascii="Times New Roman" w:hAnsi="Times New Roman" w:cs="Times New Roman"/>
              <w:sz w:val="24"/>
              <w:szCs w:val="24"/>
            </w:rPr>
          </w:pPr>
        </w:p>
        <w:p w14:paraId="23969E8B">
          <w:pPr>
            <w:pStyle w:val="19"/>
            <w:tabs>
              <w:tab w:val="right" w:leader="dot" w:pos="9199"/>
            </w:tabs>
            <w:spacing w:line="360" w:lineRule="auto"/>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TOC \h \c "Table"</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_Toc11971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xml:space="preserve">Table 1 </w:t>
          </w:r>
          <w:r>
            <w:rPr>
              <w:rFonts w:hint="default" w:ascii="Times New Roman" w:hAnsi="Times New Roman" w:cs="Times New Roman"/>
              <w:sz w:val="24"/>
              <w:szCs w:val="24"/>
              <w:lang w:val="en-US"/>
            </w:rPr>
            <w:t xml:space="preserve">: Stakeholder interest, contribution and influence </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_Toc11971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46FBE0D8">
          <w:pPr>
            <w:pStyle w:val="19"/>
            <w:tabs>
              <w:tab w:val="right" w:leader="dot" w:pos="9199"/>
            </w:tabs>
            <w:spacing w:line="360" w:lineRule="auto"/>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_Toc30800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xml:space="preserve">Table 2 </w:t>
          </w:r>
          <w:r>
            <w:rPr>
              <w:rFonts w:hint="default" w:ascii="Times New Roman" w:hAnsi="Times New Roman" w:cs="Times New Roman"/>
              <w:sz w:val="24"/>
              <w:szCs w:val="24"/>
              <w:lang w:val="en-US"/>
            </w:rPr>
            <w:t>: Overall training evaluation findings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_Toc30800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090488AC">
          <w:pPr>
            <w:pStyle w:val="19"/>
            <w:tabs>
              <w:tab w:val="right" w:leader="dot" w:pos="9199"/>
            </w:tabs>
            <w:spacing w:line="360" w:lineRule="auto"/>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_Toc13567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xml:space="preserve">Table 3 </w:t>
          </w:r>
          <w:r>
            <w:rPr>
              <w:rFonts w:hint="default" w:ascii="Times New Roman" w:hAnsi="Times New Roman" w:cs="Times New Roman"/>
              <w:sz w:val="24"/>
              <w:szCs w:val="24"/>
              <w:lang w:val="en-US"/>
            </w:rPr>
            <w:t>: Youth perception on waste to food climate smart agribusiness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_Toc13567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00000042">
          <w:pPr>
            <w:spacing w:line="360" w:lineRule="auto"/>
            <w:jc w:val="both"/>
            <w:rPr>
              <w:rFonts w:hint="default" w:ascii="Times New Roman" w:hAnsi="Times New Roman" w:eastAsia="Times New Roman" w:cs="Times New Roman"/>
              <w:sz w:val="24"/>
              <w:szCs w:val="24"/>
            </w:rPr>
          </w:pPr>
          <w:r>
            <w:rPr>
              <w:rFonts w:hint="default" w:ascii="Times New Roman" w:hAnsi="Times New Roman" w:cs="Times New Roman"/>
              <w:sz w:val="24"/>
              <w:szCs w:val="24"/>
            </w:rPr>
            <w:fldChar w:fldCharType="end"/>
          </w:r>
        </w:p>
      </w:sdtContent>
    </w:sdt>
    <w:p w14:paraId="00000043">
      <w:pPr>
        <w:spacing w:line="360" w:lineRule="auto"/>
        <w:jc w:val="both"/>
        <w:rPr>
          <w:rFonts w:hint="default" w:ascii="Times New Roman" w:hAnsi="Times New Roman" w:eastAsia="Times New Roman" w:cs="Times New Roman"/>
          <w:sz w:val="24"/>
          <w:szCs w:val="24"/>
        </w:rPr>
      </w:pPr>
    </w:p>
    <w:p w14:paraId="00000044">
      <w:pPr>
        <w:spacing w:line="360" w:lineRule="auto"/>
        <w:jc w:val="both"/>
        <w:rPr>
          <w:rFonts w:hint="default" w:ascii="Times New Roman" w:hAnsi="Times New Roman" w:eastAsia="Times New Roman" w:cs="Times New Roman"/>
          <w:sz w:val="24"/>
          <w:szCs w:val="24"/>
        </w:rPr>
      </w:pPr>
    </w:p>
    <w:p w14:paraId="5E36FBED">
      <w:pPr>
        <w:spacing w:line="360" w:lineRule="auto"/>
        <w:jc w:val="both"/>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br w:type="page"/>
      </w:r>
    </w:p>
    <w:p w14:paraId="00000045">
      <w:pPr>
        <w:spacing w:line="360" w:lineRule="auto"/>
        <w:jc w:val="both"/>
        <w:outlineLvl w:val="0"/>
        <w:rPr>
          <w:rFonts w:hint="default" w:ascii="Times New Roman" w:hAnsi="Times New Roman" w:eastAsia="Times New Roman" w:cs="Times New Roman"/>
          <w:b/>
          <w:sz w:val="24"/>
          <w:szCs w:val="24"/>
        </w:rPr>
      </w:pPr>
      <w:bookmarkStart w:id="5" w:name="_Toc14473"/>
      <w:r>
        <w:rPr>
          <w:rFonts w:hint="default" w:ascii="Times New Roman" w:hAnsi="Times New Roman" w:eastAsia="Times New Roman" w:cs="Times New Roman"/>
          <w:b/>
          <w:sz w:val="24"/>
          <w:szCs w:val="24"/>
          <w:rtl w:val="0"/>
        </w:rPr>
        <w:t>List of Figures</w:t>
      </w:r>
      <w:bookmarkEnd w:id="5"/>
    </w:p>
    <w:sdt>
      <w:sdtPr>
        <w:rPr>
          <w:rFonts w:hint="default" w:ascii="Times New Roman" w:hAnsi="Times New Roman" w:cs="Times New Roman"/>
          <w:sz w:val="24"/>
          <w:szCs w:val="24"/>
        </w:rPr>
        <w:id w:val="147457162"/>
        <w:docPartObj>
          <w:docPartGallery w:val="Table of Contents"/>
          <w:docPartUnique/>
        </w:docPartObj>
      </w:sdtPr>
      <w:sdtEndPr>
        <w:rPr>
          <w:rFonts w:hint="default" w:ascii="Times New Roman" w:hAnsi="Times New Roman" w:cs="Times New Roman"/>
          <w:sz w:val="24"/>
          <w:szCs w:val="24"/>
        </w:rPr>
      </w:sdtEndPr>
      <w:sdtContent>
        <w:p w14:paraId="69F3BC59">
          <w:pPr>
            <w:pStyle w:val="19"/>
            <w:tabs>
              <w:tab w:val="right" w:leader="dot" w:pos="9199"/>
            </w:tabs>
            <w:spacing w:line="360" w:lineRule="auto"/>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TOC \h \c "Figure"</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_Toc27424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xml:space="preserve">Figure 1 </w:t>
          </w:r>
          <w:r>
            <w:rPr>
              <w:rFonts w:hint="default" w:ascii="Times New Roman" w:hAnsi="Times New Roman" w:cs="Times New Roman"/>
              <w:sz w:val="24"/>
              <w:szCs w:val="24"/>
              <w:lang w:val="en-US"/>
            </w:rPr>
            <w:t>: Conceptual framework on youth engagement in CSA</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_Toc27424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343FA590">
          <w:pPr>
            <w:pStyle w:val="19"/>
            <w:tabs>
              <w:tab w:val="right" w:leader="dot" w:pos="9199"/>
            </w:tabs>
            <w:spacing w:line="360" w:lineRule="auto"/>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_Toc8046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xml:space="preserve">Figure 2 </w:t>
          </w:r>
          <w:r>
            <w:rPr>
              <w:rFonts w:hint="default" w:ascii="Times New Roman" w:hAnsi="Times New Roman" w:cs="Times New Roman"/>
              <w:sz w:val="24"/>
              <w:szCs w:val="24"/>
              <w:lang w:val="en-US"/>
            </w:rPr>
            <w:t>: Theory of Change and its application of SCI</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_Toc8046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19F610FB">
          <w:pPr>
            <w:pStyle w:val="19"/>
            <w:tabs>
              <w:tab w:val="right" w:leader="dot" w:pos="9199"/>
            </w:tabs>
            <w:spacing w:line="360" w:lineRule="auto"/>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_Toc28799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xml:space="preserve">Figure 3 </w:t>
          </w:r>
          <w:r>
            <w:rPr>
              <w:rFonts w:hint="default" w:ascii="Times New Roman" w:hAnsi="Times New Roman" w:cs="Times New Roman"/>
              <w:sz w:val="24"/>
              <w:szCs w:val="24"/>
              <w:lang w:val="en-US"/>
            </w:rPr>
            <w:t>: Youth capacity building training on waste to food CSA</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_Toc28799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00000049">
          <w:pPr>
            <w:spacing w:line="360" w:lineRule="auto"/>
            <w:jc w:val="both"/>
            <w:rPr>
              <w:rFonts w:hint="default" w:ascii="Times New Roman" w:hAnsi="Times New Roman" w:eastAsia="Times New Roman" w:cs="Times New Roman"/>
              <w:b/>
              <w:sz w:val="24"/>
              <w:szCs w:val="24"/>
            </w:rPr>
          </w:pPr>
          <w:r>
            <w:rPr>
              <w:rFonts w:hint="default" w:ascii="Times New Roman" w:hAnsi="Times New Roman" w:cs="Times New Roman"/>
              <w:sz w:val="24"/>
              <w:szCs w:val="24"/>
            </w:rPr>
            <w:fldChar w:fldCharType="end"/>
          </w:r>
        </w:p>
      </w:sdtContent>
    </w:sdt>
    <w:p w14:paraId="0000004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60" w:lineRule="auto"/>
        <w:ind w:left="0" w:right="0" w:firstLine="0"/>
        <w:jc w:val="both"/>
        <w:rPr>
          <w:rFonts w:hint="default" w:ascii="Times New Roman" w:hAnsi="Times New Roman" w:eastAsia="Times New Roman" w:cs="Times New Roman"/>
          <w:b/>
          <w:sz w:val="24"/>
          <w:szCs w:val="24"/>
        </w:rPr>
      </w:pPr>
    </w:p>
    <w:sdt>
      <w:sdtPr>
        <w:rPr>
          <w:rFonts w:hint="default" w:ascii="Times New Roman" w:hAnsi="Times New Roman" w:cs="Times New Roman"/>
          <w:sz w:val="24"/>
          <w:szCs w:val="24"/>
        </w:rPr>
        <w:id w:val="147463460"/>
        <w:docPartObj>
          <w:docPartGallery w:val="Table of Contents"/>
          <w:docPartUnique/>
        </w:docPartObj>
      </w:sdtPr>
      <w:sdtEndPr>
        <w:rPr>
          <w:rFonts w:hint="default" w:ascii="Times New Roman" w:hAnsi="Times New Roman" w:cs="Times New Roman"/>
          <w:sz w:val="24"/>
          <w:szCs w:val="24"/>
        </w:rPr>
      </w:sdtEndPr>
      <w:sdtContent>
        <w:p w14:paraId="0000004B">
          <w:pPr>
            <w:spacing w:line="360" w:lineRule="auto"/>
            <w:jc w:val="both"/>
            <w:rPr>
              <w:rFonts w:hint="default" w:ascii="Times New Roman" w:hAnsi="Times New Roman" w:eastAsia="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TOC \h \u \z \t "Heading 1,1,Heading 2,2,Heading 3,3,Heading 4,4,Heading 5,5,Heading 6,6,"</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fldChar w:fldCharType="end"/>
          </w:r>
        </w:p>
      </w:sdtContent>
    </w:sdt>
    <w:p w14:paraId="0000004C">
      <w:pPr>
        <w:spacing w:line="360" w:lineRule="auto"/>
        <w:jc w:val="both"/>
        <w:rPr>
          <w:rFonts w:hint="default" w:ascii="Times New Roman" w:hAnsi="Times New Roman" w:eastAsia="Times New Roman" w:cs="Times New Roman"/>
          <w:sz w:val="24"/>
          <w:szCs w:val="24"/>
        </w:rPr>
      </w:pPr>
    </w:p>
    <w:p w14:paraId="0000004D">
      <w:pPr>
        <w:spacing w:line="360" w:lineRule="auto"/>
        <w:jc w:val="both"/>
        <w:rPr>
          <w:rFonts w:hint="default" w:ascii="Times New Roman" w:hAnsi="Times New Roman" w:eastAsia="Times New Roman" w:cs="Times New Roman"/>
          <w:sz w:val="24"/>
          <w:szCs w:val="24"/>
        </w:rPr>
      </w:pPr>
      <w:r>
        <w:rPr>
          <w:rFonts w:hint="default" w:ascii="Times New Roman" w:hAnsi="Times New Roman" w:cs="Times New Roman"/>
          <w:sz w:val="24"/>
          <w:szCs w:val="24"/>
        </w:rPr>
        <w:br w:type="page"/>
      </w:r>
    </w:p>
    <w:p w14:paraId="0000004E">
      <w:pPr>
        <w:keepNext w:val="0"/>
        <w:keepLines w:val="0"/>
        <w:widowControl/>
        <w:spacing w:line="360" w:lineRule="auto"/>
        <w:jc w:val="both"/>
        <w:outlineLvl w:val="0"/>
        <w:rPr>
          <w:rFonts w:hint="default" w:ascii="Times New Roman" w:hAnsi="Times New Roman" w:eastAsia="Times New Roman" w:cs="Times New Roman"/>
          <w:sz w:val="24"/>
          <w:szCs w:val="24"/>
        </w:rPr>
      </w:pPr>
      <w:bookmarkStart w:id="6" w:name="_Toc31299"/>
      <w:r>
        <w:rPr>
          <w:rFonts w:hint="default" w:ascii="Times New Roman" w:hAnsi="Times New Roman" w:eastAsia="Times New Roman" w:cs="Times New Roman"/>
          <w:b/>
          <w:color w:val="000000"/>
          <w:sz w:val="24"/>
          <w:szCs w:val="24"/>
          <w:rtl w:val="0"/>
        </w:rPr>
        <w:t>List of Acronyms</w:t>
      </w:r>
      <w:bookmarkEnd w:id="6"/>
    </w:p>
    <w:tbl>
      <w:tblPr>
        <w:tblStyle w:val="43"/>
        <w:tblW w:w="6938"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108" w:type="dxa"/>
          <w:bottom w:w="0" w:type="dxa"/>
          <w:right w:w="108" w:type="dxa"/>
        </w:tblCellMar>
      </w:tblPr>
      <w:tblGrid>
        <w:gridCol w:w="2008"/>
        <w:gridCol w:w="4930"/>
      </w:tblGrid>
      <w:tr w14:paraId="4D4B81A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c>
          <w:tcPr>
            <w:tcBorders>
              <w:top w:val="nil"/>
              <w:left w:val="nil"/>
              <w:bottom w:val="nil"/>
              <w:right w:val="nil"/>
            </w:tcBorders>
            <w:tcMar>
              <w:top w:w="0" w:type="dxa"/>
              <w:left w:w="108" w:type="dxa"/>
              <w:bottom w:w="0" w:type="dxa"/>
              <w:right w:w="108" w:type="dxa"/>
            </w:tcMar>
          </w:tcPr>
          <w:p w14:paraId="0000004F">
            <w:pPr>
              <w:pStyle w:val="2"/>
              <w:widowControl w:val="0"/>
              <w:spacing w:line="360" w:lineRule="auto"/>
              <w:jc w:val="both"/>
              <w:rPr>
                <w:rFonts w:hint="default" w:ascii="Times New Roman" w:hAnsi="Times New Roman" w:eastAsia="Times New Roman" w:cs="Times New Roman"/>
                <w:b w:val="0"/>
                <w:sz w:val="24"/>
                <w:szCs w:val="24"/>
                <w:vertAlign w:val="baseline"/>
              </w:rPr>
            </w:pPr>
            <w:bookmarkStart w:id="7" w:name="_Toc4751"/>
            <w:r>
              <w:rPr>
                <w:rFonts w:hint="default" w:ascii="Times New Roman" w:hAnsi="Times New Roman" w:eastAsia="Times New Roman" w:cs="Times New Roman"/>
                <w:b w:val="0"/>
                <w:sz w:val="24"/>
                <w:szCs w:val="24"/>
                <w:vertAlign w:val="baseline"/>
                <w:rtl w:val="0"/>
              </w:rPr>
              <w:t>CSA</w:t>
            </w:r>
            <w:bookmarkEnd w:id="7"/>
          </w:p>
        </w:tc>
        <w:tc>
          <w:tcPr>
            <w:tcBorders>
              <w:top w:val="nil"/>
              <w:left w:val="nil"/>
              <w:bottom w:val="nil"/>
              <w:right w:val="nil"/>
            </w:tcBorders>
            <w:tcMar>
              <w:top w:w="0" w:type="dxa"/>
              <w:left w:w="108" w:type="dxa"/>
              <w:bottom w:w="0" w:type="dxa"/>
              <w:right w:w="108" w:type="dxa"/>
            </w:tcMar>
          </w:tcPr>
          <w:p w14:paraId="00000050">
            <w:pPr>
              <w:pStyle w:val="2"/>
              <w:widowControl w:val="0"/>
              <w:spacing w:line="360" w:lineRule="auto"/>
              <w:jc w:val="both"/>
              <w:rPr>
                <w:rFonts w:hint="default" w:ascii="Times New Roman" w:hAnsi="Times New Roman" w:eastAsia="Times New Roman" w:cs="Times New Roman"/>
                <w:b w:val="0"/>
                <w:sz w:val="24"/>
                <w:szCs w:val="24"/>
                <w:vertAlign w:val="baseline"/>
              </w:rPr>
            </w:pPr>
            <w:bookmarkStart w:id="8" w:name="_Toc9134"/>
            <w:r>
              <w:rPr>
                <w:rFonts w:hint="default" w:ascii="Times New Roman" w:hAnsi="Times New Roman" w:eastAsia="Times New Roman" w:cs="Times New Roman"/>
                <w:b w:val="0"/>
                <w:sz w:val="24"/>
                <w:szCs w:val="24"/>
                <w:vertAlign w:val="baseline"/>
                <w:rtl w:val="0"/>
              </w:rPr>
              <w:t>Climate Smart Agribusiness</w:t>
            </w:r>
            <w:bookmarkEnd w:id="8"/>
          </w:p>
        </w:tc>
      </w:tr>
      <w:tr w14:paraId="68A17F2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c>
          <w:tcPr>
            <w:tcBorders>
              <w:top w:val="nil"/>
              <w:left w:val="nil"/>
              <w:bottom w:val="nil"/>
              <w:right w:val="nil"/>
            </w:tcBorders>
            <w:tcMar>
              <w:top w:w="0" w:type="dxa"/>
              <w:left w:w="108" w:type="dxa"/>
              <w:bottom w:w="0" w:type="dxa"/>
              <w:right w:w="108" w:type="dxa"/>
            </w:tcMar>
          </w:tcPr>
          <w:p w14:paraId="00000051">
            <w:pPr>
              <w:pStyle w:val="2"/>
              <w:widowControl w:val="0"/>
              <w:spacing w:line="360" w:lineRule="auto"/>
              <w:jc w:val="both"/>
              <w:rPr>
                <w:rFonts w:hint="default" w:ascii="Times New Roman" w:hAnsi="Times New Roman" w:eastAsia="Times New Roman" w:cs="Times New Roman"/>
                <w:b w:val="0"/>
                <w:sz w:val="24"/>
                <w:szCs w:val="24"/>
                <w:vertAlign w:val="baseline"/>
              </w:rPr>
            </w:pPr>
            <w:bookmarkStart w:id="9" w:name="_Toc19194"/>
            <w:r>
              <w:rPr>
                <w:rFonts w:hint="default" w:ascii="Times New Roman" w:hAnsi="Times New Roman" w:eastAsia="Times New Roman" w:cs="Times New Roman"/>
                <w:b w:val="0"/>
                <w:sz w:val="24"/>
                <w:szCs w:val="24"/>
                <w:vertAlign w:val="baseline"/>
                <w:rtl w:val="0"/>
              </w:rPr>
              <w:t>SCI</w:t>
            </w:r>
            <w:bookmarkEnd w:id="9"/>
          </w:p>
        </w:tc>
        <w:tc>
          <w:tcPr>
            <w:tcBorders>
              <w:top w:val="nil"/>
              <w:left w:val="nil"/>
              <w:bottom w:val="nil"/>
              <w:right w:val="nil"/>
            </w:tcBorders>
            <w:tcMar>
              <w:top w:w="0" w:type="dxa"/>
              <w:left w:w="108" w:type="dxa"/>
              <w:bottom w:w="0" w:type="dxa"/>
              <w:right w:w="108" w:type="dxa"/>
            </w:tcMar>
          </w:tcPr>
          <w:p w14:paraId="00000052">
            <w:pPr>
              <w:pStyle w:val="2"/>
              <w:widowControl w:val="0"/>
              <w:spacing w:line="360" w:lineRule="auto"/>
              <w:jc w:val="both"/>
              <w:rPr>
                <w:rFonts w:hint="default" w:ascii="Times New Roman" w:hAnsi="Times New Roman" w:eastAsia="Times New Roman" w:cs="Times New Roman"/>
                <w:b w:val="0"/>
                <w:sz w:val="24"/>
                <w:szCs w:val="24"/>
                <w:vertAlign w:val="baseline"/>
              </w:rPr>
            </w:pPr>
            <w:bookmarkStart w:id="10" w:name="_Toc19211"/>
            <w:r>
              <w:rPr>
                <w:rFonts w:hint="default" w:ascii="Times New Roman" w:hAnsi="Times New Roman" w:eastAsia="Times New Roman" w:cs="Times New Roman"/>
                <w:b w:val="0"/>
                <w:sz w:val="24"/>
                <w:szCs w:val="24"/>
                <w:vertAlign w:val="baseline"/>
                <w:rtl w:val="0"/>
              </w:rPr>
              <w:t>Social Change Initiative</w:t>
            </w:r>
            <w:bookmarkEnd w:id="10"/>
            <w:r>
              <w:rPr>
                <w:rFonts w:hint="default" w:ascii="Times New Roman" w:hAnsi="Times New Roman" w:eastAsia="Times New Roman" w:cs="Times New Roman"/>
                <w:b w:val="0"/>
                <w:sz w:val="24"/>
                <w:szCs w:val="24"/>
                <w:vertAlign w:val="baseline"/>
                <w:rtl w:val="0"/>
              </w:rPr>
              <w:t xml:space="preserve"> </w:t>
            </w:r>
          </w:p>
        </w:tc>
      </w:tr>
      <w:tr w14:paraId="152FD65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c>
          <w:tcPr>
            <w:tcBorders>
              <w:top w:val="nil"/>
              <w:left w:val="nil"/>
              <w:bottom w:val="nil"/>
              <w:right w:val="nil"/>
            </w:tcBorders>
            <w:tcMar>
              <w:top w:w="0" w:type="dxa"/>
              <w:left w:w="108" w:type="dxa"/>
              <w:bottom w:w="0" w:type="dxa"/>
              <w:right w:w="108" w:type="dxa"/>
            </w:tcMar>
          </w:tcPr>
          <w:p w14:paraId="00000053">
            <w:pPr>
              <w:pStyle w:val="2"/>
              <w:widowControl w:val="0"/>
              <w:spacing w:line="360" w:lineRule="auto"/>
              <w:jc w:val="both"/>
              <w:rPr>
                <w:rFonts w:hint="default" w:ascii="Times New Roman" w:hAnsi="Times New Roman" w:eastAsia="Times New Roman" w:cs="Times New Roman"/>
                <w:b w:val="0"/>
                <w:sz w:val="24"/>
                <w:szCs w:val="24"/>
                <w:vertAlign w:val="baseline"/>
              </w:rPr>
            </w:pPr>
            <w:bookmarkStart w:id="11" w:name="_Toc5929"/>
            <w:r>
              <w:rPr>
                <w:rFonts w:hint="default" w:ascii="Times New Roman" w:hAnsi="Times New Roman" w:eastAsia="Times New Roman" w:cs="Times New Roman"/>
                <w:b w:val="0"/>
                <w:sz w:val="24"/>
                <w:szCs w:val="24"/>
                <w:vertAlign w:val="baseline"/>
                <w:rtl w:val="0"/>
              </w:rPr>
              <w:t>IPCC</w:t>
            </w:r>
            <w:bookmarkEnd w:id="11"/>
          </w:p>
        </w:tc>
        <w:tc>
          <w:tcPr>
            <w:tcBorders>
              <w:top w:val="nil"/>
              <w:left w:val="nil"/>
              <w:bottom w:val="nil"/>
              <w:right w:val="nil"/>
            </w:tcBorders>
            <w:tcMar>
              <w:top w:w="0" w:type="dxa"/>
              <w:left w:w="108" w:type="dxa"/>
              <w:bottom w:w="0" w:type="dxa"/>
              <w:right w:w="108" w:type="dxa"/>
            </w:tcMar>
          </w:tcPr>
          <w:p w14:paraId="00000054">
            <w:pPr>
              <w:pStyle w:val="2"/>
              <w:widowControl w:val="0"/>
              <w:spacing w:line="360" w:lineRule="auto"/>
              <w:jc w:val="both"/>
              <w:rPr>
                <w:rFonts w:hint="default" w:ascii="Times New Roman" w:hAnsi="Times New Roman" w:eastAsia="Times New Roman" w:cs="Times New Roman"/>
                <w:b w:val="0"/>
                <w:sz w:val="24"/>
                <w:szCs w:val="24"/>
                <w:vertAlign w:val="baseline"/>
              </w:rPr>
            </w:pPr>
            <w:bookmarkStart w:id="12" w:name="_Toc851"/>
            <w:r>
              <w:rPr>
                <w:rFonts w:hint="default" w:ascii="Times New Roman" w:hAnsi="Times New Roman" w:eastAsia="Times New Roman" w:cs="Times New Roman"/>
                <w:b w:val="0"/>
                <w:sz w:val="24"/>
                <w:szCs w:val="24"/>
                <w:vertAlign w:val="baseline"/>
                <w:rtl w:val="0"/>
              </w:rPr>
              <w:t>Intergovernmental Panel on Climate Change</w:t>
            </w:r>
            <w:bookmarkEnd w:id="12"/>
            <w:r>
              <w:rPr>
                <w:rFonts w:hint="default" w:ascii="Times New Roman" w:hAnsi="Times New Roman" w:eastAsia="Times New Roman" w:cs="Times New Roman"/>
                <w:b w:val="0"/>
                <w:sz w:val="24"/>
                <w:szCs w:val="24"/>
                <w:vertAlign w:val="baseline"/>
                <w:rtl w:val="0"/>
              </w:rPr>
              <w:t xml:space="preserve"> </w:t>
            </w:r>
          </w:p>
        </w:tc>
      </w:tr>
      <w:tr w14:paraId="02C7194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c>
          <w:tcPr>
            <w:tcBorders>
              <w:top w:val="nil"/>
              <w:left w:val="nil"/>
              <w:bottom w:val="nil"/>
              <w:right w:val="nil"/>
            </w:tcBorders>
            <w:tcMar>
              <w:top w:w="0" w:type="dxa"/>
              <w:left w:w="108" w:type="dxa"/>
              <w:bottom w:w="0" w:type="dxa"/>
              <w:right w:w="108" w:type="dxa"/>
            </w:tcMar>
          </w:tcPr>
          <w:p w14:paraId="00000055">
            <w:pPr>
              <w:pStyle w:val="2"/>
              <w:widowControl w:val="0"/>
              <w:spacing w:line="360" w:lineRule="auto"/>
              <w:jc w:val="both"/>
              <w:rPr>
                <w:rFonts w:hint="default" w:ascii="Times New Roman" w:hAnsi="Times New Roman" w:eastAsia="Times New Roman" w:cs="Times New Roman"/>
                <w:b w:val="0"/>
                <w:sz w:val="24"/>
                <w:szCs w:val="24"/>
                <w:vertAlign w:val="baseline"/>
              </w:rPr>
            </w:pPr>
            <w:bookmarkStart w:id="13" w:name="_Toc27897"/>
            <w:r>
              <w:rPr>
                <w:rFonts w:hint="default" w:ascii="Times New Roman" w:hAnsi="Times New Roman" w:eastAsia="Times New Roman" w:cs="Times New Roman"/>
                <w:b w:val="0"/>
                <w:sz w:val="24"/>
                <w:szCs w:val="24"/>
                <w:vertAlign w:val="baseline"/>
                <w:rtl w:val="0"/>
              </w:rPr>
              <w:t>GHG</w:t>
            </w:r>
            <w:bookmarkEnd w:id="13"/>
          </w:p>
        </w:tc>
        <w:tc>
          <w:tcPr>
            <w:tcBorders>
              <w:top w:val="nil"/>
              <w:left w:val="nil"/>
              <w:bottom w:val="nil"/>
              <w:right w:val="nil"/>
            </w:tcBorders>
            <w:tcMar>
              <w:top w:w="0" w:type="dxa"/>
              <w:left w:w="108" w:type="dxa"/>
              <w:bottom w:w="0" w:type="dxa"/>
              <w:right w:w="108" w:type="dxa"/>
            </w:tcMar>
          </w:tcPr>
          <w:p w14:paraId="00000056">
            <w:pPr>
              <w:pStyle w:val="2"/>
              <w:widowControl w:val="0"/>
              <w:spacing w:line="360" w:lineRule="auto"/>
              <w:jc w:val="both"/>
              <w:rPr>
                <w:rFonts w:hint="default" w:ascii="Times New Roman" w:hAnsi="Times New Roman" w:eastAsia="Times New Roman" w:cs="Times New Roman"/>
                <w:b w:val="0"/>
                <w:sz w:val="24"/>
                <w:szCs w:val="24"/>
                <w:vertAlign w:val="baseline"/>
              </w:rPr>
            </w:pPr>
            <w:bookmarkStart w:id="14" w:name="_Toc1676"/>
            <w:r>
              <w:rPr>
                <w:rFonts w:hint="default" w:ascii="Times New Roman" w:hAnsi="Times New Roman" w:eastAsia="Times New Roman" w:cs="Times New Roman"/>
                <w:b w:val="0"/>
                <w:sz w:val="24"/>
                <w:szCs w:val="24"/>
                <w:vertAlign w:val="baseline"/>
                <w:rtl w:val="0"/>
              </w:rPr>
              <w:t>Greenhouse Gas</w:t>
            </w:r>
            <w:bookmarkEnd w:id="14"/>
          </w:p>
        </w:tc>
      </w:tr>
      <w:tr w14:paraId="2513335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c>
          <w:tcPr>
            <w:tcBorders>
              <w:top w:val="nil"/>
              <w:left w:val="nil"/>
              <w:bottom w:val="nil"/>
              <w:right w:val="nil"/>
            </w:tcBorders>
            <w:tcMar>
              <w:top w:w="0" w:type="dxa"/>
              <w:left w:w="108" w:type="dxa"/>
              <w:bottom w:w="0" w:type="dxa"/>
              <w:right w:w="108" w:type="dxa"/>
            </w:tcMar>
          </w:tcPr>
          <w:p w14:paraId="00000057">
            <w:pPr>
              <w:pStyle w:val="2"/>
              <w:widowControl w:val="0"/>
              <w:spacing w:line="360" w:lineRule="auto"/>
              <w:jc w:val="both"/>
              <w:rPr>
                <w:rFonts w:hint="default" w:ascii="Times New Roman" w:hAnsi="Times New Roman" w:eastAsia="Times New Roman" w:cs="Times New Roman"/>
                <w:b w:val="0"/>
                <w:sz w:val="24"/>
                <w:szCs w:val="24"/>
                <w:vertAlign w:val="baseline"/>
              </w:rPr>
            </w:pPr>
            <w:bookmarkStart w:id="15" w:name="_Toc21360"/>
            <w:r>
              <w:rPr>
                <w:rFonts w:hint="default" w:ascii="Times New Roman" w:hAnsi="Times New Roman" w:eastAsia="Times New Roman" w:cs="Times New Roman"/>
                <w:b w:val="0"/>
                <w:sz w:val="24"/>
                <w:szCs w:val="24"/>
                <w:vertAlign w:val="baseline"/>
                <w:rtl w:val="0"/>
              </w:rPr>
              <w:t>LF</w:t>
            </w:r>
            <w:bookmarkEnd w:id="15"/>
          </w:p>
        </w:tc>
        <w:tc>
          <w:tcPr>
            <w:tcBorders>
              <w:top w:val="nil"/>
              <w:left w:val="nil"/>
              <w:bottom w:val="nil"/>
              <w:right w:val="nil"/>
            </w:tcBorders>
            <w:tcMar>
              <w:top w:w="0" w:type="dxa"/>
              <w:left w:w="108" w:type="dxa"/>
              <w:bottom w:w="0" w:type="dxa"/>
              <w:right w:w="108" w:type="dxa"/>
            </w:tcMar>
          </w:tcPr>
          <w:p w14:paraId="00000058">
            <w:pPr>
              <w:pStyle w:val="2"/>
              <w:widowControl w:val="0"/>
              <w:spacing w:line="360" w:lineRule="auto"/>
              <w:jc w:val="both"/>
              <w:rPr>
                <w:rFonts w:hint="default" w:ascii="Times New Roman" w:hAnsi="Times New Roman" w:eastAsia="Times New Roman" w:cs="Times New Roman"/>
                <w:b w:val="0"/>
                <w:sz w:val="24"/>
                <w:szCs w:val="24"/>
                <w:vertAlign w:val="baseline"/>
              </w:rPr>
            </w:pPr>
            <w:bookmarkStart w:id="16" w:name="_Toc2134"/>
            <w:r>
              <w:rPr>
                <w:rFonts w:hint="default" w:ascii="Times New Roman" w:hAnsi="Times New Roman" w:eastAsia="Times New Roman" w:cs="Times New Roman"/>
                <w:b w:val="0"/>
                <w:sz w:val="24"/>
                <w:szCs w:val="24"/>
                <w:vertAlign w:val="baseline"/>
                <w:rtl w:val="0"/>
              </w:rPr>
              <w:t>Logical Framework</w:t>
            </w:r>
            <w:bookmarkEnd w:id="16"/>
          </w:p>
        </w:tc>
      </w:tr>
      <w:tr w14:paraId="3C9F1D6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c>
          <w:tcPr>
            <w:tcBorders>
              <w:top w:val="nil"/>
              <w:left w:val="nil"/>
              <w:bottom w:val="nil"/>
              <w:right w:val="nil"/>
            </w:tcBorders>
            <w:tcMar>
              <w:top w:w="0" w:type="dxa"/>
              <w:left w:w="108" w:type="dxa"/>
              <w:bottom w:w="0" w:type="dxa"/>
              <w:right w:w="108" w:type="dxa"/>
            </w:tcMar>
          </w:tcPr>
          <w:p w14:paraId="00000059">
            <w:pPr>
              <w:pStyle w:val="2"/>
              <w:widowControl w:val="0"/>
              <w:spacing w:line="360" w:lineRule="auto"/>
              <w:jc w:val="both"/>
              <w:rPr>
                <w:rFonts w:hint="default" w:ascii="Times New Roman" w:hAnsi="Times New Roman" w:eastAsia="Times New Roman" w:cs="Times New Roman"/>
                <w:b w:val="0"/>
                <w:sz w:val="24"/>
                <w:szCs w:val="24"/>
                <w:vertAlign w:val="baseline"/>
              </w:rPr>
            </w:pPr>
            <w:bookmarkStart w:id="17" w:name="_Toc7583"/>
            <w:r>
              <w:rPr>
                <w:rFonts w:hint="default" w:ascii="Times New Roman" w:hAnsi="Times New Roman" w:eastAsia="Times New Roman" w:cs="Times New Roman"/>
                <w:b w:val="0"/>
                <w:sz w:val="24"/>
                <w:szCs w:val="24"/>
                <w:vertAlign w:val="baseline"/>
                <w:rtl w:val="0"/>
              </w:rPr>
              <w:t>FGD</w:t>
            </w:r>
            <w:bookmarkEnd w:id="17"/>
          </w:p>
        </w:tc>
        <w:tc>
          <w:tcPr>
            <w:tcBorders>
              <w:top w:val="nil"/>
              <w:left w:val="nil"/>
              <w:bottom w:val="nil"/>
              <w:right w:val="nil"/>
            </w:tcBorders>
            <w:tcMar>
              <w:top w:w="0" w:type="dxa"/>
              <w:left w:w="108" w:type="dxa"/>
              <w:bottom w:w="0" w:type="dxa"/>
              <w:right w:w="108" w:type="dxa"/>
            </w:tcMar>
          </w:tcPr>
          <w:p w14:paraId="0000005A">
            <w:pPr>
              <w:pStyle w:val="2"/>
              <w:widowControl w:val="0"/>
              <w:spacing w:line="360" w:lineRule="auto"/>
              <w:jc w:val="both"/>
              <w:rPr>
                <w:rFonts w:hint="default" w:ascii="Times New Roman" w:hAnsi="Times New Roman" w:eastAsia="Times New Roman" w:cs="Times New Roman"/>
                <w:b w:val="0"/>
                <w:sz w:val="24"/>
                <w:szCs w:val="24"/>
                <w:vertAlign w:val="baseline"/>
              </w:rPr>
            </w:pPr>
            <w:bookmarkStart w:id="18" w:name="_Toc28102"/>
            <w:r>
              <w:rPr>
                <w:rFonts w:hint="default" w:ascii="Times New Roman" w:hAnsi="Times New Roman" w:eastAsia="Times New Roman" w:cs="Times New Roman"/>
                <w:b w:val="0"/>
                <w:sz w:val="24"/>
                <w:szCs w:val="24"/>
                <w:vertAlign w:val="baseline"/>
                <w:rtl w:val="0"/>
              </w:rPr>
              <w:t>Focus Group Discussion</w:t>
            </w:r>
            <w:bookmarkEnd w:id="18"/>
          </w:p>
        </w:tc>
      </w:tr>
      <w:tr w14:paraId="132973F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c>
          <w:tcPr>
            <w:tcBorders>
              <w:top w:val="nil"/>
              <w:left w:val="nil"/>
              <w:bottom w:val="nil"/>
              <w:right w:val="nil"/>
            </w:tcBorders>
            <w:tcMar>
              <w:top w:w="0" w:type="dxa"/>
              <w:left w:w="108" w:type="dxa"/>
              <w:bottom w:w="0" w:type="dxa"/>
              <w:right w:w="108" w:type="dxa"/>
            </w:tcMar>
          </w:tcPr>
          <w:p w14:paraId="0000005B">
            <w:pPr>
              <w:pStyle w:val="2"/>
              <w:widowControl w:val="0"/>
              <w:spacing w:line="360" w:lineRule="auto"/>
              <w:jc w:val="both"/>
              <w:rPr>
                <w:rFonts w:hint="default" w:ascii="Times New Roman" w:hAnsi="Times New Roman" w:eastAsia="Times New Roman" w:cs="Times New Roman"/>
                <w:b w:val="0"/>
                <w:sz w:val="24"/>
                <w:szCs w:val="24"/>
                <w:vertAlign w:val="baseline"/>
              </w:rPr>
            </w:pPr>
            <w:bookmarkStart w:id="19" w:name="_Toc2428"/>
            <w:r>
              <w:rPr>
                <w:rFonts w:hint="default" w:ascii="Times New Roman" w:hAnsi="Times New Roman" w:eastAsia="Times New Roman" w:cs="Times New Roman"/>
                <w:b w:val="0"/>
                <w:sz w:val="24"/>
                <w:szCs w:val="24"/>
                <w:vertAlign w:val="baseline"/>
                <w:rtl w:val="0"/>
              </w:rPr>
              <w:t>KII</w:t>
            </w:r>
            <w:bookmarkEnd w:id="19"/>
          </w:p>
        </w:tc>
        <w:tc>
          <w:tcPr>
            <w:tcBorders>
              <w:top w:val="nil"/>
              <w:left w:val="nil"/>
              <w:bottom w:val="nil"/>
              <w:right w:val="nil"/>
            </w:tcBorders>
            <w:tcMar>
              <w:top w:w="0" w:type="dxa"/>
              <w:left w:w="108" w:type="dxa"/>
              <w:bottom w:w="0" w:type="dxa"/>
              <w:right w:w="108" w:type="dxa"/>
            </w:tcMar>
          </w:tcPr>
          <w:p w14:paraId="0000005C">
            <w:pPr>
              <w:pStyle w:val="2"/>
              <w:widowControl w:val="0"/>
              <w:spacing w:line="360" w:lineRule="auto"/>
              <w:jc w:val="both"/>
              <w:rPr>
                <w:rFonts w:hint="default" w:ascii="Times New Roman" w:hAnsi="Times New Roman" w:eastAsia="Times New Roman" w:cs="Times New Roman"/>
                <w:b w:val="0"/>
                <w:sz w:val="24"/>
                <w:szCs w:val="24"/>
                <w:vertAlign w:val="baseline"/>
              </w:rPr>
            </w:pPr>
            <w:bookmarkStart w:id="20" w:name="_Toc7495"/>
            <w:r>
              <w:rPr>
                <w:rFonts w:hint="default" w:ascii="Times New Roman" w:hAnsi="Times New Roman" w:eastAsia="Times New Roman" w:cs="Times New Roman"/>
                <w:b w:val="0"/>
                <w:sz w:val="24"/>
                <w:szCs w:val="24"/>
                <w:vertAlign w:val="baseline"/>
                <w:rtl w:val="0"/>
              </w:rPr>
              <w:t>Key Informant Interview</w:t>
            </w:r>
            <w:bookmarkEnd w:id="20"/>
          </w:p>
        </w:tc>
      </w:tr>
      <w:tr w14:paraId="0D3BF67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c>
          <w:tcPr>
            <w:tcBorders>
              <w:top w:val="nil"/>
              <w:left w:val="nil"/>
              <w:bottom w:val="nil"/>
              <w:right w:val="nil"/>
            </w:tcBorders>
            <w:tcMar>
              <w:top w:w="0" w:type="dxa"/>
              <w:left w:w="108" w:type="dxa"/>
              <w:bottom w:w="0" w:type="dxa"/>
              <w:right w:w="108" w:type="dxa"/>
            </w:tcMar>
          </w:tcPr>
          <w:p w14:paraId="0000005D">
            <w:pPr>
              <w:pStyle w:val="2"/>
              <w:widowControl w:val="0"/>
              <w:spacing w:line="360" w:lineRule="auto"/>
              <w:jc w:val="both"/>
              <w:outlineLvl w:val="9"/>
              <w:rPr>
                <w:rFonts w:hint="default" w:ascii="Times New Roman" w:hAnsi="Times New Roman" w:eastAsia="Times New Roman" w:cs="Times New Roman"/>
                <w:b w:val="0"/>
                <w:sz w:val="24"/>
                <w:szCs w:val="24"/>
                <w:vertAlign w:val="baseline"/>
              </w:rPr>
            </w:pPr>
          </w:p>
        </w:tc>
        <w:tc>
          <w:tcPr>
            <w:tcBorders>
              <w:top w:val="nil"/>
              <w:left w:val="nil"/>
              <w:bottom w:val="nil"/>
              <w:right w:val="nil"/>
            </w:tcBorders>
            <w:tcMar>
              <w:top w:w="0" w:type="dxa"/>
              <w:left w:w="108" w:type="dxa"/>
              <w:bottom w:w="0" w:type="dxa"/>
              <w:right w:w="108" w:type="dxa"/>
            </w:tcMar>
          </w:tcPr>
          <w:p w14:paraId="0000005E">
            <w:pPr>
              <w:pStyle w:val="2"/>
              <w:widowControl w:val="0"/>
              <w:spacing w:line="360" w:lineRule="auto"/>
              <w:jc w:val="both"/>
              <w:outlineLvl w:val="9"/>
              <w:rPr>
                <w:rFonts w:hint="default" w:ascii="Times New Roman" w:hAnsi="Times New Roman" w:eastAsia="Times New Roman" w:cs="Times New Roman"/>
                <w:b w:val="0"/>
                <w:sz w:val="24"/>
                <w:szCs w:val="24"/>
                <w:vertAlign w:val="baseline"/>
              </w:rPr>
            </w:pPr>
          </w:p>
        </w:tc>
      </w:tr>
    </w:tbl>
    <w:p w14:paraId="0000005F">
      <w:pPr>
        <w:spacing w:line="360" w:lineRule="auto"/>
        <w:jc w:val="both"/>
        <w:rPr>
          <w:rFonts w:hint="default" w:ascii="Times New Roman" w:hAnsi="Times New Roman" w:eastAsia="Times New Roman" w:cs="Times New Roman"/>
          <w:sz w:val="24"/>
          <w:szCs w:val="24"/>
        </w:rPr>
      </w:pPr>
      <w:r>
        <w:rPr>
          <w:rFonts w:hint="default" w:ascii="Times New Roman" w:hAnsi="Times New Roman" w:cs="Times New Roman"/>
          <w:sz w:val="24"/>
          <w:szCs w:val="24"/>
        </w:rPr>
        <w:br w:type="page"/>
      </w:r>
    </w:p>
    <w:p w14:paraId="00000060">
      <w:pPr>
        <w:keepNext w:val="0"/>
        <w:keepLines w:val="0"/>
        <w:widowControl/>
        <w:spacing w:line="360" w:lineRule="auto"/>
        <w:jc w:val="both"/>
        <w:outlineLvl w:val="0"/>
        <w:rPr>
          <w:rFonts w:hint="default" w:ascii="Times New Roman" w:hAnsi="Times New Roman" w:eastAsia="Times New Roman" w:cs="Times New Roman"/>
          <w:b/>
          <w:color w:val="000000"/>
          <w:sz w:val="24"/>
          <w:szCs w:val="24"/>
        </w:rPr>
      </w:pPr>
      <w:bookmarkStart w:id="21" w:name="_Toc19155"/>
      <w:r>
        <w:rPr>
          <w:rFonts w:hint="default" w:ascii="Times New Roman" w:hAnsi="Times New Roman" w:eastAsia="Times New Roman" w:cs="Times New Roman"/>
          <w:b/>
          <w:color w:val="000000"/>
          <w:sz w:val="24"/>
          <w:szCs w:val="24"/>
          <w:rtl w:val="0"/>
        </w:rPr>
        <w:t>Abstract</w:t>
      </w:r>
      <w:bookmarkEnd w:id="21"/>
    </w:p>
    <w:p w14:paraId="00000061">
      <w:pPr>
        <w:keepNext w:val="0"/>
        <w:keepLines w:val="0"/>
        <w:widowControl/>
        <w:spacing w:after="200" w:line="360" w:lineRule="auto"/>
        <w:jc w:val="both"/>
        <w:rPr>
          <w:rFonts w:hint="default" w:ascii="Times New Roman" w:hAnsi="Times New Roman" w:eastAsia="Times New Roman" w:cs="Times New Roman"/>
          <w:i w:val="0"/>
          <w:color w:val="000000"/>
          <w:sz w:val="24"/>
          <w:szCs w:val="24"/>
          <w:u w:val="none"/>
        </w:rPr>
      </w:pPr>
      <w:r>
        <w:rPr>
          <w:rFonts w:hint="default" w:ascii="Times New Roman" w:hAnsi="Times New Roman" w:eastAsia="Times New Roman" w:cs="Times New Roman"/>
          <w:i w:val="0"/>
          <w:color w:val="000000"/>
          <w:sz w:val="24"/>
          <w:szCs w:val="24"/>
          <w:u w:val="none"/>
          <w:vertAlign w:val="baseline"/>
          <w:rtl w:val="0"/>
        </w:rPr>
        <w:t>Climate change, youth unemployment and resource scarcity are becoming a critical challenge in achieving sustainable development</w:t>
      </w:r>
      <w:r>
        <w:rPr>
          <w:rFonts w:hint="default" w:ascii="Times New Roman" w:hAnsi="Times New Roman" w:eastAsia="Times New Roman" w:cs="Times New Roman"/>
          <w:sz w:val="24"/>
          <w:szCs w:val="24"/>
          <w:rtl w:val="0"/>
        </w:rPr>
        <w:t xml:space="preserve"> especially in developing countries like Ethiopia</w:t>
      </w:r>
      <w:r>
        <w:rPr>
          <w:rFonts w:hint="default" w:ascii="Times New Roman" w:hAnsi="Times New Roman" w:eastAsia="Times New Roman" w:cs="Times New Roman"/>
          <w:i w:val="0"/>
          <w:color w:val="000000"/>
          <w:sz w:val="24"/>
          <w:szCs w:val="24"/>
          <w:u w:val="none"/>
          <w:vertAlign w:val="baseline"/>
          <w:rtl w:val="0"/>
        </w:rPr>
        <w:t>.</w:t>
      </w:r>
      <w:r>
        <w:rPr>
          <w:rFonts w:hint="default" w:ascii="Times New Roman" w:hAnsi="Times New Roman" w:eastAsia="Times New Roman" w:cs="Times New Roman"/>
          <w:i w:val="0"/>
          <w:smallCaps w:val="0"/>
          <w:color w:val="000000"/>
          <w:sz w:val="24"/>
          <w:szCs w:val="24"/>
          <w:shd w:val="clear" w:fill="auto"/>
          <w:rtl w:val="0"/>
        </w:rPr>
        <w:t xml:space="preserve"> These add</w:t>
      </w:r>
      <w:r>
        <w:rPr>
          <w:rFonts w:hint="default" w:ascii="Times New Roman" w:hAnsi="Times New Roman" w:eastAsia="Times New Roman" w:cs="Times New Roman"/>
          <w:i w:val="0"/>
          <w:color w:val="222222"/>
          <w:sz w:val="24"/>
          <w:szCs w:val="24"/>
          <w:u w:val="none"/>
          <w:vertAlign w:val="baseline"/>
          <w:rtl w:val="0"/>
        </w:rPr>
        <w:t xml:space="preserve"> pressure on community structures, and the </w:t>
      </w:r>
      <w:r>
        <w:rPr>
          <w:rFonts w:hint="default" w:ascii="Times New Roman" w:hAnsi="Times New Roman" w:eastAsia="Times New Roman" w:cs="Times New Roman"/>
          <w:i w:val="0"/>
          <w:color w:val="222222"/>
          <w:sz w:val="24"/>
          <w:szCs w:val="24"/>
          <w:highlight w:val="white"/>
          <w:u w:val="none"/>
          <w:vertAlign w:val="baseline"/>
          <w:rtl w:val="0"/>
        </w:rPr>
        <w:t xml:space="preserve">decrease in livelihood opportunities can expose household and community-level vulnerabilities, impact livelihoods, compound economic inequality, and erode social structures. </w:t>
      </w:r>
      <w:r>
        <w:rPr>
          <w:rFonts w:hint="default" w:ascii="Times New Roman" w:hAnsi="Times New Roman" w:eastAsia="Times New Roman" w:cs="Times New Roman"/>
          <w:b w:val="0"/>
          <w:sz w:val="24"/>
          <w:szCs w:val="24"/>
          <w:rtl w:val="0"/>
        </w:rPr>
        <w:t xml:space="preserve">This social change initiative was carried out </w:t>
      </w:r>
      <w:r>
        <w:rPr>
          <w:rFonts w:hint="default" w:ascii="Times New Roman" w:hAnsi="Times New Roman" w:eastAsia="Times New Roman" w:cs="Times New Roman"/>
          <w:sz w:val="24"/>
          <w:szCs w:val="24"/>
          <w:rtl w:val="0"/>
        </w:rPr>
        <w:t>January</w:t>
      </w:r>
      <w:r>
        <w:rPr>
          <w:rFonts w:hint="default" w:ascii="Times New Roman" w:hAnsi="Times New Roman" w:eastAsia="Times New Roman" w:cs="Times New Roman"/>
          <w:b w:val="0"/>
          <w:sz w:val="24"/>
          <w:szCs w:val="24"/>
          <w:rtl w:val="0"/>
        </w:rPr>
        <w:t xml:space="preserve"> to </w:t>
      </w:r>
      <w:r>
        <w:rPr>
          <w:rFonts w:hint="default" w:ascii="Times New Roman" w:hAnsi="Times New Roman" w:eastAsia="Times New Roman" w:cs="Times New Roman"/>
          <w:sz w:val="24"/>
          <w:szCs w:val="24"/>
          <w:rtl w:val="0"/>
        </w:rPr>
        <w:t>August</w:t>
      </w:r>
      <w:r>
        <w:rPr>
          <w:rFonts w:hint="default" w:ascii="Times New Roman" w:hAnsi="Times New Roman" w:eastAsia="Times New Roman" w:cs="Times New Roman"/>
          <w:b w:val="0"/>
          <w:sz w:val="24"/>
          <w:szCs w:val="24"/>
          <w:rtl w:val="0"/>
        </w:rPr>
        <w:t xml:space="preserve"> 2024 with the main aim of  addressing the </w:t>
      </w:r>
      <w:r>
        <w:rPr>
          <w:rFonts w:hint="default" w:ascii="Times New Roman" w:hAnsi="Times New Roman" w:eastAsia="Times New Roman" w:cs="Times New Roman"/>
          <w:sz w:val="24"/>
          <w:szCs w:val="24"/>
          <w:rtl w:val="0"/>
        </w:rPr>
        <w:t>socio</w:t>
      </w:r>
      <w:r>
        <w:rPr>
          <w:rFonts w:hint="default" w:ascii="Times New Roman" w:hAnsi="Times New Roman" w:eastAsia="Times New Roman" w:cs="Times New Roman"/>
          <w:sz w:val="24"/>
          <w:szCs w:val="24"/>
          <w:rtl w:val="0"/>
          <w:lang w:val="en-US"/>
        </w:rPr>
        <w:t>-</w:t>
      </w:r>
      <w:r>
        <w:rPr>
          <w:rFonts w:hint="default" w:ascii="Times New Roman" w:hAnsi="Times New Roman" w:eastAsia="Times New Roman" w:cs="Times New Roman"/>
          <w:sz w:val="24"/>
          <w:szCs w:val="24"/>
          <w:rtl w:val="0"/>
        </w:rPr>
        <w:t>economic</w:t>
      </w:r>
      <w:r>
        <w:rPr>
          <w:rFonts w:hint="default" w:ascii="Times New Roman" w:hAnsi="Times New Roman" w:eastAsia="Times New Roman" w:cs="Times New Roman"/>
          <w:b w:val="0"/>
          <w:sz w:val="24"/>
          <w:szCs w:val="24"/>
          <w:rtl w:val="0"/>
        </w:rPr>
        <w:t xml:space="preserve"> challenges in Tseda </w:t>
      </w:r>
      <w:r>
        <w:rPr>
          <w:rFonts w:hint="default" w:ascii="Times New Roman" w:hAnsi="Times New Roman" w:eastAsia="Times New Roman" w:cs="Times New Roman"/>
          <w:sz w:val="24"/>
          <w:szCs w:val="24"/>
          <w:rtl w:val="0"/>
        </w:rPr>
        <w:t>kebele of the peri-urban</w:t>
      </w:r>
      <w:r>
        <w:rPr>
          <w:rFonts w:hint="default" w:ascii="Times New Roman" w:hAnsi="Times New Roman" w:eastAsia="Times New Roman" w:cs="Times New Roman"/>
          <w:b w:val="0"/>
          <w:sz w:val="24"/>
          <w:szCs w:val="24"/>
          <w:rtl w:val="0"/>
        </w:rPr>
        <w:t xml:space="preserve"> </w:t>
      </w:r>
      <w:r>
        <w:rPr>
          <w:rFonts w:hint="default" w:ascii="Times New Roman" w:hAnsi="Times New Roman" w:eastAsia="Times New Roman" w:cs="Times New Roman"/>
          <w:sz w:val="24"/>
          <w:szCs w:val="24"/>
          <w:rtl w:val="0"/>
        </w:rPr>
        <w:t>community</w:t>
      </w:r>
      <w:r>
        <w:rPr>
          <w:rFonts w:hint="default" w:ascii="Times New Roman" w:hAnsi="Times New Roman" w:eastAsia="Times New Roman" w:cs="Times New Roman"/>
          <w:b w:val="0"/>
          <w:sz w:val="24"/>
          <w:szCs w:val="24"/>
          <w:rtl w:val="0"/>
        </w:rPr>
        <w:t xml:space="preserve"> through youth empowerment on waste to food climate smart </w:t>
      </w:r>
      <w:r>
        <w:rPr>
          <w:rFonts w:hint="default" w:ascii="Times New Roman" w:hAnsi="Times New Roman" w:eastAsia="Times New Roman" w:cs="Times New Roman"/>
          <w:sz w:val="24"/>
          <w:szCs w:val="24"/>
          <w:rtl w:val="0"/>
        </w:rPr>
        <w:t>a</w:t>
      </w:r>
      <w:r>
        <w:rPr>
          <w:rFonts w:hint="default" w:ascii="Times New Roman" w:hAnsi="Times New Roman" w:eastAsia="Times New Roman" w:cs="Times New Roman"/>
          <w:b w:val="0"/>
          <w:sz w:val="24"/>
          <w:szCs w:val="24"/>
          <w:rtl w:val="0"/>
        </w:rPr>
        <w:t>gribusiness practices. A total of 22 (</w:t>
      </w:r>
      <w:r>
        <w:rPr>
          <w:rFonts w:hint="default" w:ascii="Times New Roman" w:hAnsi="Times New Roman" w:eastAsia="Times New Roman" w:cs="Times New Roman"/>
          <w:sz w:val="24"/>
          <w:szCs w:val="24"/>
          <w:rtl w:val="0"/>
        </w:rPr>
        <w:t>9</w:t>
      </w:r>
      <w:r>
        <w:rPr>
          <w:rFonts w:hint="default" w:ascii="Times New Roman" w:hAnsi="Times New Roman" w:eastAsia="Times New Roman" w:cs="Times New Roman"/>
          <w:b w:val="0"/>
          <w:sz w:val="24"/>
          <w:szCs w:val="24"/>
          <w:rtl w:val="0"/>
        </w:rPr>
        <w:t xml:space="preserve"> male and 1</w:t>
      </w:r>
      <w:r>
        <w:rPr>
          <w:rFonts w:hint="default" w:ascii="Times New Roman" w:hAnsi="Times New Roman" w:eastAsia="Times New Roman" w:cs="Times New Roman"/>
          <w:sz w:val="24"/>
          <w:szCs w:val="24"/>
          <w:rtl w:val="0"/>
        </w:rPr>
        <w:t>3</w:t>
      </w:r>
      <w:r>
        <w:rPr>
          <w:rFonts w:hint="default" w:ascii="Times New Roman" w:hAnsi="Times New Roman" w:eastAsia="Times New Roman" w:cs="Times New Roman"/>
          <w:b w:val="0"/>
          <w:sz w:val="24"/>
          <w:szCs w:val="24"/>
          <w:rtl w:val="0"/>
        </w:rPr>
        <w:t xml:space="preserve"> female) youth were targeted for this SCI. </w:t>
      </w:r>
      <w:r>
        <w:rPr>
          <w:rFonts w:hint="default" w:ascii="Times New Roman" w:hAnsi="Times New Roman" w:eastAsia="Times New Roman" w:cs="Times New Roman"/>
          <w:sz w:val="24"/>
          <w:szCs w:val="24"/>
          <w:rtl w:val="0"/>
        </w:rPr>
        <w:t>Its</w:t>
      </w:r>
      <w:r>
        <w:rPr>
          <w:rFonts w:hint="default" w:ascii="Times New Roman" w:hAnsi="Times New Roman" w:eastAsia="Times New Roman" w:cs="Times New Roman"/>
          <w:b w:val="0"/>
          <w:sz w:val="24"/>
          <w:szCs w:val="24"/>
          <w:rtl w:val="0"/>
        </w:rPr>
        <w:t xml:space="preserve"> main objective is to enhance youth engagement on climate resilient and sustainable agribusiness </w:t>
      </w:r>
      <w:r>
        <w:rPr>
          <w:rFonts w:hint="default" w:ascii="Times New Roman" w:hAnsi="Times New Roman" w:eastAsia="Times New Roman" w:cs="Times New Roman"/>
          <w:sz w:val="24"/>
          <w:szCs w:val="24"/>
          <w:rtl w:val="0"/>
        </w:rPr>
        <w:t>through cooperative</w:t>
      </w:r>
      <w:r>
        <w:rPr>
          <w:rFonts w:hint="default" w:ascii="Times New Roman" w:hAnsi="Times New Roman" w:eastAsia="Times New Roman" w:cs="Times New Roman"/>
          <w:b w:val="0"/>
          <w:sz w:val="24"/>
          <w:szCs w:val="24"/>
          <w:rtl w:val="0"/>
        </w:rPr>
        <w:t xml:space="preserve"> action</w:t>
      </w:r>
      <w:r>
        <w:rPr>
          <w:rFonts w:hint="default" w:ascii="Times New Roman" w:hAnsi="Times New Roman" w:eastAsia="Times New Roman" w:cs="Times New Roman"/>
          <w:sz w:val="24"/>
          <w:szCs w:val="24"/>
          <w:rtl w:val="0"/>
        </w:rPr>
        <w:t xml:space="preserve"> </w:t>
      </w:r>
      <w:r>
        <w:rPr>
          <w:rFonts w:hint="default" w:ascii="Times New Roman" w:hAnsi="Times New Roman" w:eastAsia="Times New Roman" w:cs="Times New Roman"/>
          <w:b w:val="0"/>
          <w:sz w:val="24"/>
          <w:szCs w:val="24"/>
          <w:rtl w:val="0"/>
        </w:rPr>
        <w:t>and application o</w:t>
      </w:r>
      <w:bookmarkStart w:id="81" w:name="_GoBack"/>
      <w:bookmarkEnd w:id="81"/>
      <w:r>
        <w:rPr>
          <w:rFonts w:hint="default" w:ascii="Times New Roman" w:hAnsi="Times New Roman" w:eastAsia="Times New Roman" w:cs="Times New Roman"/>
          <w:b w:val="0"/>
          <w:sz w:val="24"/>
          <w:szCs w:val="24"/>
          <w:rtl w:val="0"/>
        </w:rPr>
        <w:t xml:space="preserve">f climate smart agricultural principles, tools, and technologies. Preliminary assessment and stakeholder identification by participatory appraisal; problem identification, prioritization, and possible solutions </w:t>
      </w:r>
      <w:r>
        <w:rPr>
          <w:rFonts w:hint="default" w:ascii="Times New Roman" w:hAnsi="Times New Roman" w:eastAsia="Times New Roman" w:cs="Times New Roman"/>
          <w:sz w:val="24"/>
          <w:szCs w:val="24"/>
          <w:rtl w:val="0"/>
        </w:rPr>
        <w:t>suggested</w:t>
      </w:r>
      <w:r>
        <w:rPr>
          <w:rFonts w:hint="default" w:ascii="Times New Roman" w:hAnsi="Times New Roman" w:eastAsia="Times New Roman" w:cs="Times New Roman"/>
          <w:b w:val="0"/>
          <w:sz w:val="24"/>
          <w:szCs w:val="24"/>
          <w:rtl w:val="0"/>
        </w:rPr>
        <w:t xml:space="preserve"> </w:t>
      </w:r>
      <w:r>
        <w:rPr>
          <w:rFonts w:hint="default" w:ascii="Times New Roman" w:hAnsi="Times New Roman" w:eastAsia="Times New Roman" w:cs="Times New Roman"/>
          <w:sz w:val="24"/>
          <w:szCs w:val="24"/>
          <w:rtl w:val="0"/>
        </w:rPr>
        <w:t>by the target</w:t>
      </w:r>
      <w:r>
        <w:rPr>
          <w:rFonts w:hint="default" w:ascii="Times New Roman" w:hAnsi="Times New Roman" w:eastAsia="Times New Roman" w:cs="Times New Roman"/>
          <w:b w:val="0"/>
          <w:sz w:val="24"/>
          <w:szCs w:val="24"/>
          <w:rtl w:val="0"/>
        </w:rPr>
        <w:t xml:space="preserve"> group through workshop </w:t>
      </w:r>
      <w:r>
        <w:rPr>
          <w:rFonts w:hint="default" w:ascii="Times New Roman" w:hAnsi="Times New Roman" w:eastAsia="Times New Roman" w:cs="Times New Roman"/>
          <w:sz w:val="24"/>
          <w:szCs w:val="24"/>
          <w:rtl w:val="0"/>
        </w:rPr>
        <w:t>meetings</w:t>
      </w:r>
      <w:r>
        <w:rPr>
          <w:rFonts w:hint="default" w:ascii="Times New Roman" w:hAnsi="Times New Roman" w:eastAsia="Times New Roman" w:cs="Times New Roman"/>
          <w:b w:val="0"/>
          <w:sz w:val="24"/>
          <w:szCs w:val="24"/>
          <w:rtl w:val="0"/>
        </w:rPr>
        <w:t xml:space="preserve"> followed by capacity building through youth centered training facilitation were some of the methods applied for implementation. The key finding of </w:t>
      </w:r>
      <w:r>
        <w:rPr>
          <w:rFonts w:hint="default" w:ascii="Times New Roman" w:hAnsi="Times New Roman" w:eastAsia="Times New Roman" w:cs="Times New Roman"/>
          <w:sz w:val="24"/>
          <w:szCs w:val="24"/>
          <w:rtl w:val="0"/>
        </w:rPr>
        <w:t>SCI is y</w:t>
      </w:r>
      <w:r>
        <w:rPr>
          <w:rFonts w:hint="default" w:ascii="Times New Roman" w:hAnsi="Times New Roman" w:eastAsia="Times New Roman" w:cs="Times New Roman"/>
          <w:b w:val="0"/>
          <w:sz w:val="24"/>
          <w:szCs w:val="24"/>
          <w:rtl w:val="0"/>
        </w:rPr>
        <w:t>outh capacity building on local waste recycling and reusing, increased production and income through CSA, and disseminating scalable practices to the community. It aligns to c</w:t>
      </w:r>
      <w:r>
        <w:rPr>
          <w:rFonts w:hint="default" w:ascii="Times New Roman" w:hAnsi="Times New Roman" w:eastAsia="Times New Roman" w:cs="Times New Roman"/>
          <w:sz w:val="24"/>
          <w:szCs w:val="24"/>
          <w:rtl w:val="0"/>
        </w:rPr>
        <w:t xml:space="preserve">limate action (environment protection) and growing local economies thematic areas of rotary international. In addition, it is inline to </w:t>
      </w:r>
      <w:r>
        <w:rPr>
          <w:rFonts w:hint="default" w:ascii="Times New Roman" w:hAnsi="Times New Roman" w:eastAsia="Times New Roman" w:cs="Times New Roman"/>
          <w:b w:val="0"/>
          <w:sz w:val="24"/>
          <w:szCs w:val="24"/>
          <w:rtl w:val="0"/>
        </w:rPr>
        <w:t xml:space="preserve">positive peace pillars </w:t>
      </w:r>
      <w:r>
        <w:rPr>
          <w:rFonts w:hint="default" w:ascii="Times New Roman" w:hAnsi="Times New Roman" w:eastAsia="Times New Roman" w:cs="Times New Roman"/>
          <w:sz w:val="24"/>
          <w:szCs w:val="24"/>
          <w:rtl w:val="0"/>
        </w:rPr>
        <w:t>of a sound business environment, &amp; high level of human capital primarily, equitable distribution of resources &amp; good relationship.</w:t>
      </w:r>
    </w:p>
    <w:p w14:paraId="00000062">
      <w:pPr>
        <w:spacing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b/>
          <w:sz w:val="24"/>
          <w:szCs w:val="24"/>
          <w:rtl w:val="0"/>
        </w:rPr>
        <w:t>Keywords:</w:t>
      </w:r>
      <w:r>
        <w:rPr>
          <w:rFonts w:hint="default" w:ascii="Times New Roman" w:hAnsi="Times New Roman" w:eastAsia="Times New Roman" w:cs="Times New Roman"/>
          <w:sz w:val="24"/>
          <w:szCs w:val="24"/>
          <w:rtl w:val="0"/>
        </w:rPr>
        <w:t xml:space="preserve"> Agribusiness,  Capacity Building, Climate Smart, Waste to Food,  and Youth</w:t>
      </w:r>
    </w:p>
    <w:p w14:paraId="12B9CDF1">
      <w:pPr>
        <w:spacing w:line="360" w:lineRule="auto"/>
        <w:jc w:val="both"/>
        <w:rPr>
          <w:rFonts w:hint="default" w:ascii="Times New Roman" w:hAnsi="Times New Roman" w:eastAsia="Times New Roman" w:cs="Times New Roman"/>
          <w:sz w:val="24"/>
          <w:szCs w:val="24"/>
        </w:rPr>
        <w:sectPr>
          <w:footerReference r:id="rId4" w:type="default"/>
          <w:pgSz w:w="11906" w:h="16838"/>
          <w:pgMar w:top="1440" w:right="1109" w:bottom="1440" w:left="1598" w:header="720" w:footer="720" w:gutter="0"/>
          <w:pgNumType w:fmt="upperRoman" w:start="1"/>
          <w:cols w:space="720" w:num="1"/>
        </w:sectPr>
      </w:pPr>
    </w:p>
    <w:p w14:paraId="00000074">
      <w:pPr>
        <w:pStyle w:val="2"/>
        <w:spacing w:before="280" w:after="280" w:line="360" w:lineRule="auto"/>
        <w:jc w:val="center"/>
        <w:rPr>
          <w:rFonts w:hint="default" w:ascii="Times New Roman" w:hAnsi="Times New Roman" w:eastAsia="Times New Roman" w:cs="Times New Roman"/>
          <w:sz w:val="24"/>
          <w:szCs w:val="24"/>
        </w:rPr>
      </w:pPr>
      <w:bookmarkStart w:id="22" w:name="_Toc28248"/>
      <w:r>
        <w:rPr>
          <w:rFonts w:hint="default" w:ascii="Times New Roman" w:hAnsi="Times New Roman" w:eastAsia="Times New Roman" w:cs="Times New Roman"/>
          <w:sz w:val="24"/>
          <w:szCs w:val="24"/>
          <w:rtl w:val="0"/>
        </w:rPr>
        <w:t>CHAPTER ONE: INTRODUCTION</w:t>
      </w:r>
      <w:bookmarkEnd w:id="22"/>
    </w:p>
    <w:p w14:paraId="00000075">
      <w:pPr>
        <w:pStyle w:val="3"/>
        <w:numPr>
          <w:ilvl w:val="1"/>
          <w:numId w:val="1"/>
        </w:numPr>
        <w:spacing w:before="280" w:after="0" w:line="360" w:lineRule="auto"/>
        <w:ind w:left="0" w:firstLine="0"/>
        <w:jc w:val="both"/>
        <w:outlineLvl w:val="0"/>
        <w:rPr>
          <w:rFonts w:hint="default" w:ascii="Times New Roman" w:hAnsi="Times New Roman" w:eastAsia="Times New Roman" w:cs="Times New Roman"/>
          <w:sz w:val="24"/>
          <w:szCs w:val="24"/>
        </w:rPr>
      </w:pPr>
      <w:bookmarkStart w:id="23" w:name="_heading=h.30j0zll" w:colFirst="0" w:colLast="0"/>
      <w:r>
        <w:rPr>
          <w:rFonts w:hint="default" w:ascii="Times New Roman" w:hAnsi="Times New Roman" w:eastAsia="Times New Roman" w:cs="Times New Roman"/>
          <w:sz w:val="24"/>
          <w:szCs w:val="24"/>
          <w:rtl w:val="0"/>
        </w:rPr>
        <w:t xml:space="preserve"> </w:t>
      </w:r>
      <w:bookmarkStart w:id="24" w:name="_Toc2686"/>
      <w:r>
        <w:rPr>
          <w:rFonts w:hint="default" w:ascii="Times New Roman" w:hAnsi="Times New Roman" w:eastAsia="Times New Roman" w:cs="Times New Roman"/>
          <w:sz w:val="24"/>
          <w:szCs w:val="24"/>
          <w:rtl w:val="0"/>
        </w:rPr>
        <w:t>Background</w:t>
      </w:r>
      <w:bookmarkEnd w:id="24"/>
      <w:r>
        <w:rPr>
          <w:rFonts w:hint="default" w:ascii="Times New Roman" w:hAnsi="Times New Roman" w:eastAsia="Times New Roman" w:cs="Times New Roman"/>
          <w:sz w:val="24"/>
          <w:szCs w:val="24"/>
          <w:rtl w:val="0"/>
        </w:rPr>
        <w:t xml:space="preserve"> </w:t>
      </w:r>
    </w:p>
    <w:p w14:paraId="00000076">
      <w:pPr>
        <w:keepNext w:val="0"/>
        <w:keepLines w:val="0"/>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auto"/>
        <w:spacing w:before="0" w:after="200" w:line="360" w:lineRule="auto"/>
        <w:ind w:left="0" w:right="0" w:firstLine="0"/>
        <w:jc w:val="both"/>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The 21</w:t>
      </w:r>
      <w:r>
        <w:rPr>
          <w:rFonts w:hint="default" w:ascii="Times New Roman" w:hAnsi="Times New Roman" w:eastAsia="Times New Roman" w:cs="Times New Roman"/>
          <w:b w:val="0"/>
          <w:i w:val="0"/>
          <w:smallCaps w:val="0"/>
          <w:strike w:val="0"/>
          <w:color w:val="000000"/>
          <w:sz w:val="24"/>
          <w:szCs w:val="24"/>
          <w:u w:val="none"/>
          <w:shd w:val="clear" w:fill="auto"/>
          <w:vertAlign w:val="superscript"/>
          <w:rtl w:val="0"/>
        </w:rPr>
        <w:t>st</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century presents a complex tapestry of challenges. Feeding a burgeoning  global population, estimated to reach 9.7 billion by 2050, demands a significant increase in food production (FAO, 2019). However, climate change casts a long shadow, with rising </w:t>
      </w:r>
      <w:r>
        <w:rPr>
          <w:rFonts w:hint="default" w:ascii="Times New Roman" w:hAnsi="Times New Roman" w:eastAsia="Times New Roman" w:cs="Times New Roman"/>
          <w:sz w:val="24"/>
          <w:szCs w:val="24"/>
          <w:rtl w:val="0"/>
        </w:rPr>
        <w:t>temperatures</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erratic </w:t>
      </w:r>
      <w:r>
        <w:rPr>
          <w:rFonts w:hint="default" w:ascii="Times New Roman" w:hAnsi="Times New Roman" w:eastAsia="Times New Roman" w:cs="Times New Roman"/>
          <w:sz w:val="24"/>
          <w:szCs w:val="24"/>
          <w:rtl w:val="0"/>
        </w:rPr>
        <w:t>precipitation</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patterns, and extreme weather events </w:t>
      </w:r>
      <w:r>
        <w:rPr>
          <w:rFonts w:hint="default" w:ascii="Times New Roman" w:hAnsi="Times New Roman" w:eastAsia="Times New Roman" w:cs="Times New Roman"/>
          <w:sz w:val="24"/>
          <w:szCs w:val="24"/>
          <w:rtl w:val="0"/>
        </w:rPr>
        <w:t>jeopardizing</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agricultural productivity (IPCC, 2021). This confluence of issues necessitates a paradigm shift in agricultural practices. Climate-Smart Agriculture (CSA), an approach promoting food security while mitigating climate change impacts and reducing greenhouse gas (GHG) emission (FAO, 2013). Nestled within the broader CSA framework lies a </w:t>
      </w:r>
      <w:r>
        <w:rPr>
          <w:rFonts w:hint="default" w:ascii="Times New Roman" w:hAnsi="Times New Roman" w:eastAsia="Times New Roman" w:cs="Times New Roman"/>
          <w:sz w:val="24"/>
          <w:szCs w:val="24"/>
          <w:rtl w:val="0"/>
        </w:rPr>
        <w:t>promising</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w:t>
      </w:r>
      <w:r>
        <w:rPr>
          <w:rFonts w:hint="default" w:ascii="Times New Roman" w:hAnsi="Times New Roman" w:eastAsia="Times New Roman" w:cs="Times New Roman"/>
          <w:sz w:val="24"/>
          <w:szCs w:val="24"/>
          <w:rtl w:val="0"/>
        </w:rPr>
        <w:t>concept</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waste-to-food CSA. This approach focuses on utilizing organic waste streams as a resource to improve soil fertility, decrease dependence on chemical </w:t>
      </w:r>
      <w:r>
        <w:rPr>
          <w:rFonts w:hint="default" w:ascii="Times New Roman" w:hAnsi="Times New Roman" w:eastAsia="Times New Roman" w:cs="Times New Roman"/>
          <w:sz w:val="24"/>
          <w:szCs w:val="24"/>
          <w:rtl w:val="0"/>
        </w:rPr>
        <w:t>fertilizers</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and cultivate sustainable food production.   </w:t>
      </w:r>
    </w:p>
    <w:p w14:paraId="00000077">
      <w:pPr>
        <w:keepNext w:val="0"/>
        <w:keepLines w:val="0"/>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auto"/>
        <w:spacing w:before="0" w:after="280" w:line="360" w:lineRule="auto"/>
        <w:ind w:left="0" w:right="0" w:firstLine="0"/>
        <w:jc w:val="both"/>
        <w:rPr>
          <w:rFonts w:hint="default" w:ascii="Times New Roman" w:hAnsi="Times New Roman" w:eastAsia="Times New Roman" w:cs="Times New Roman"/>
          <w:b w:val="0"/>
          <w:i w:val="0"/>
          <w:smallCaps w:val="0"/>
          <w:strike w:val="0"/>
          <w:color w:val="000000"/>
          <w:sz w:val="24"/>
          <w:szCs w:val="24"/>
          <w:highlight w:val="yellow"/>
          <w:u w:val="none"/>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Traditional agricultural practices, however, are under immense pressure due to climate change. The intergovernmental Panel on Climate Change (</w:t>
      </w:r>
      <w:r>
        <w:rPr>
          <w:rFonts w:hint="default" w:ascii="Times New Roman" w:hAnsi="Times New Roman" w:eastAsia="Times New Roman" w:cs="Times New Roman"/>
          <w:sz w:val="24"/>
          <w:szCs w:val="24"/>
          <w:rtl w:val="0"/>
        </w:rPr>
        <w:t>IPCC</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w:t>
      </w:r>
      <w:r>
        <w:rPr>
          <w:rFonts w:hint="default" w:ascii="Times New Roman" w:hAnsi="Times New Roman" w:eastAsia="Times New Roman" w:cs="Times New Roman"/>
          <w:sz w:val="24"/>
          <w:szCs w:val="24"/>
          <w:rtl w:val="0"/>
        </w:rPr>
        <w:t>highlights</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the intricate relationship between agriculture and climate change. </w:t>
      </w:r>
      <w:r>
        <w:rPr>
          <w:rFonts w:hint="default" w:ascii="Times New Roman" w:hAnsi="Times New Roman" w:eastAsia="Times New Roman" w:cs="Times New Roman"/>
          <w:sz w:val="24"/>
          <w:szCs w:val="24"/>
          <w:rtl w:val="0"/>
        </w:rPr>
        <w:t>While</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agriculture contributes to GHG emissions through land use change, livestock production, and certain practices, it also suffers significantly from the adverse effects of climate change, </w:t>
      </w:r>
      <w:r>
        <w:rPr>
          <w:rFonts w:hint="default" w:ascii="Times New Roman" w:hAnsi="Times New Roman" w:eastAsia="Times New Roman" w:cs="Times New Roman"/>
          <w:sz w:val="24"/>
          <w:szCs w:val="24"/>
          <w:rtl w:val="0"/>
        </w:rPr>
        <w:t>jeopardizing</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crop yield and food security (IPCC, 2021). The solution has not </w:t>
      </w:r>
      <w:r>
        <w:rPr>
          <w:rFonts w:hint="default" w:ascii="Times New Roman" w:hAnsi="Times New Roman" w:eastAsia="Times New Roman" w:cs="Times New Roman"/>
          <w:sz w:val="24"/>
          <w:szCs w:val="24"/>
          <w:rtl w:val="0"/>
        </w:rPr>
        <w:t>just innovative</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approaches but also in harnessing the potential of the world’s largest youth </w:t>
      </w:r>
      <w:r>
        <w:rPr>
          <w:rFonts w:hint="default" w:ascii="Times New Roman" w:hAnsi="Times New Roman" w:eastAsia="Times New Roman" w:cs="Times New Roman"/>
          <w:sz w:val="24"/>
          <w:szCs w:val="24"/>
          <w:rtl w:val="0"/>
        </w:rPr>
        <w:t>population in history</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- 1.2 billion strong aged 15-24 (UN Youth Envoy, 2023). Unfortunately, this demographic often faces </w:t>
      </w:r>
      <w:r>
        <w:rPr>
          <w:rFonts w:hint="default" w:ascii="Times New Roman" w:hAnsi="Times New Roman" w:eastAsia="Times New Roman" w:cs="Times New Roman"/>
          <w:sz w:val="24"/>
          <w:szCs w:val="24"/>
          <w:rtl w:val="0"/>
        </w:rPr>
        <w:t>underemployment</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and limited access to resources and education. However, young people possess multiple </w:t>
      </w:r>
      <w:r>
        <w:rPr>
          <w:rFonts w:hint="default" w:ascii="Times New Roman" w:hAnsi="Times New Roman" w:eastAsia="Times New Roman" w:cs="Times New Roman"/>
          <w:sz w:val="24"/>
          <w:szCs w:val="24"/>
          <w:rtl w:val="0"/>
        </w:rPr>
        <w:t>qualities that</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make them ideal agents of change. </w:t>
      </w:r>
    </w:p>
    <w:p w14:paraId="00000078">
      <w:pPr>
        <w:keepNext w:val="0"/>
        <w:keepLines w:val="0"/>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auto"/>
        <w:spacing w:before="280" w:after="280" w:line="360" w:lineRule="auto"/>
        <w:ind w:left="0" w:right="0" w:firstLine="0"/>
        <w:jc w:val="both"/>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The current food system, often </w:t>
      </w:r>
      <w:r>
        <w:rPr>
          <w:rFonts w:hint="default" w:ascii="Times New Roman" w:hAnsi="Times New Roman" w:eastAsia="Times New Roman" w:cs="Times New Roman"/>
          <w:sz w:val="24"/>
          <w:szCs w:val="24"/>
          <w:rtl w:val="0"/>
        </w:rPr>
        <w:t>referred</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to as a “business as usual” model, generates significant waste throughout the production and consumption chain (FAO, 2019). This waste has severe environmental consequences, contributing to methane emissions from landfills (EPA, 2023) and depleting valuable resources such as water and land (World Bank, 2020). The agricultural sector itself is a major contributor to greenhouse gas (GHG) emissions, responsible for an estimated 21 to 37% of the global total GHG emission (FAO, 2021). However, agriculture is also highly vulnerable to the impacts of climate change. </w:t>
      </w:r>
      <w:r>
        <w:rPr>
          <w:rFonts w:hint="default" w:ascii="Times New Roman" w:hAnsi="Times New Roman" w:eastAsia="Times New Roman" w:cs="Times New Roman"/>
          <w:sz w:val="24"/>
          <w:szCs w:val="24"/>
          <w:rtl w:val="0"/>
        </w:rPr>
        <w:t>Farmers</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particularly in developing countries like Ethiopia, often witness the effects of climate change shocks firsthand (UNEP, 2021). </w:t>
      </w:r>
    </w:p>
    <w:p w14:paraId="00000079">
      <w:pPr>
        <w:keepNext w:val="0"/>
        <w:keepLines w:val="0"/>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auto"/>
        <w:spacing w:before="280" w:after="280" w:line="360" w:lineRule="auto"/>
        <w:ind w:left="0" w:right="0" w:firstLine="0"/>
        <w:jc w:val="both"/>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Integrating climate change adaptation and mitigation strategies with peace building efforts is crucial for fostering </w:t>
      </w:r>
      <w:r>
        <w:rPr>
          <w:rFonts w:hint="default" w:ascii="Times New Roman" w:hAnsi="Times New Roman" w:eastAsia="Times New Roman" w:cs="Times New Roman"/>
          <w:sz w:val="24"/>
          <w:szCs w:val="24"/>
          <w:rtl w:val="0"/>
        </w:rPr>
        <w:t>resilient</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and sustainable communities (World Bank, 2023). Technical and intervention strategies are needed to analyze and address climate-related security risks and enable timely responses (FAO, 2020). Gondar, Ethiopia, Faces significant challenges in managing its waste stream. </w:t>
      </w:r>
      <w:r>
        <w:rPr>
          <w:rFonts w:hint="default" w:ascii="Times New Roman" w:hAnsi="Times New Roman" w:eastAsia="Times New Roman" w:cs="Times New Roman"/>
          <w:sz w:val="24"/>
          <w:szCs w:val="24"/>
          <w:rtl w:val="0"/>
        </w:rPr>
        <w:t>The Tseda</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community, in particular, struggles with improper waste disposal, leading to environmental degradation, health hazards, and a lack of sustainable livelihood opportunities for youth (WHO, 2023). Traditionally, Gondar has relied on rudimentary waste management methods like open dumping, which pose significant health and environmental risks (WB, 2013). The effects of climate change are particularly severe in fragile and conflict prone communities (UN Office for Disaster Risk Reduction, 2023). Women and children are disproportionately impacted by climate change induced shocks and conflict due to social, economical, and cultural factors (UN Women, 2021). To address these international </w:t>
      </w:r>
      <w:r>
        <w:rPr>
          <w:rFonts w:hint="default" w:ascii="Times New Roman" w:hAnsi="Times New Roman" w:eastAsia="Times New Roman" w:cs="Times New Roman"/>
          <w:sz w:val="24"/>
          <w:szCs w:val="24"/>
          <w:rtl w:val="0"/>
        </w:rPr>
        <w:t>issues</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a social change </w:t>
      </w:r>
      <w:r>
        <w:rPr>
          <w:rFonts w:hint="default" w:ascii="Times New Roman" w:hAnsi="Times New Roman" w:eastAsia="Times New Roman" w:cs="Times New Roman"/>
          <w:sz w:val="24"/>
          <w:szCs w:val="24"/>
          <w:rtl w:val="0"/>
        </w:rPr>
        <w:t>initiative</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has been launched </w:t>
      </w:r>
      <w:r>
        <w:rPr>
          <w:rFonts w:hint="default" w:ascii="Times New Roman" w:hAnsi="Times New Roman" w:eastAsia="Times New Roman" w:cs="Times New Roman"/>
          <w:sz w:val="24"/>
          <w:szCs w:val="24"/>
          <w:rtl w:val="0"/>
        </w:rPr>
        <w:t>in the Tseda</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community. This initiative “Waste to food-climate smart agribusiness” aims to transform </w:t>
      </w:r>
      <w:r>
        <w:rPr>
          <w:rFonts w:hint="default" w:ascii="Times New Roman" w:hAnsi="Times New Roman" w:eastAsia="Times New Roman" w:cs="Times New Roman"/>
          <w:sz w:val="24"/>
          <w:szCs w:val="24"/>
          <w:rtl w:val="0"/>
        </w:rPr>
        <w:t>local</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waste into food through the implementation of Climate-Smart Agriculture practices. The initiative focuses on empowering young people to </w:t>
      </w:r>
      <w:r>
        <w:rPr>
          <w:rFonts w:hint="default" w:ascii="Times New Roman" w:hAnsi="Times New Roman" w:eastAsia="Times New Roman" w:cs="Times New Roman"/>
          <w:sz w:val="24"/>
          <w:szCs w:val="24"/>
          <w:rtl w:val="0"/>
        </w:rPr>
        <w:t>become</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agents of change in the community and beyond. </w:t>
      </w:r>
    </w:p>
    <w:p w14:paraId="0000007A">
      <w:pPr>
        <w:pStyle w:val="3"/>
        <w:numPr>
          <w:ilvl w:val="1"/>
          <w:numId w:val="1"/>
        </w:numPr>
        <w:spacing w:before="280" w:after="0" w:line="360" w:lineRule="auto"/>
        <w:ind w:left="0" w:firstLine="0"/>
        <w:jc w:val="both"/>
        <w:outlineLvl w:val="0"/>
        <w:rPr>
          <w:rFonts w:hint="default" w:ascii="Times New Roman" w:hAnsi="Times New Roman" w:eastAsia="Times New Roman" w:cs="Times New Roman"/>
          <w:sz w:val="24"/>
          <w:szCs w:val="24"/>
        </w:rPr>
      </w:pPr>
      <w:bookmarkStart w:id="25" w:name="_heading=h.1fob9te" w:colFirst="0" w:colLast="0"/>
      <w:r>
        <w:rPr>
          <w:rFonts w:hint="default" w:ascii="Times New Roman" w:hAnsi="Times New Roman" w:eastAsia="Times New Roman" w:cs="Times New Roman"/>
          <w:sz w:val="24"/>
          <w:szCs w:val="24"/>
          <w:rtl w:val="0"/>
        </w:rPr>
        <w:t xml:space="preserve"> </w:t>
      </w:r>
      <w:bookmarkStart w:id="26" w:name="_Toc16478"/>
      <w:r>
        <w:rPr>
          <w:rFonts w:hint="default" w:ascii="Times New Roman" w:hAnsi="Times New Roman" w:eastAsia="Times New Roman" w:cs="Times New Roman"/>
          <w:sz w:val="24"/>
          <w:szCs w:val="24"/>
          <w:rtl w:val="0"/>
        </w:rPr>
        <w:t>Problem Statement</w:t>
      </w:r>
      <w:bookmarkEnd w:id="26"/>
      <w:r>
        <w:rPr>
          <w:rFonts w:hint="default" w:ascii="Times New Roman" w:hAnsi="Times New Roman" w:eastAsia="Times New Roman" w:cs="Times New Roman"/>
          <w:sz w:val="24"/>
          <w:szCs w:val="24"/>
          <w:rtl w:val="0"/>
        </w:rPr>
        <w:t xml:space="preserve"> </w:t>
      </w:r>
    </w:p>
    <w:p w14:paraId="0000007B">
      <w:pPr>
        <w:keepNext w:val="0"/>
        <w:keepLines w:val="0"/>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FFFFFF"/>
        <w:spacing w:before="0" w:after="0" w:line="360" w:lineRule="auto"/>
        <w:ind w:left="0" w:right="0" w:firstLine="0"/>
        <w:jc w:val="both"/>
        <w:rPr>
          <w:rFonts w:hint="default" w:ascii="Times New Roman" w:hAnsi="Times New Roman" w:eastAsia="Times New Roman" w:cs="Times New Roman"/>
          <w:b w:val="0"/>
          <w:i w:val="0"/>
          <w:smallCaps w:val="0"/>
          <w:strike w:val="0"/>
          <w:color w:val="000000"/>
          <w:sz w:val="24"/>
          <w:szCs w:val="24"/>
          <w:highlight w:val="white"/>
          <w:u w:val="none"/>
          <w:vertAlign w:val="baseline"/>
        </w:rPr>
      </w:pP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World Bank (2023) warns that a </w:t>
      </w:r>
      <w:r>
        <w:rPr>
          <w:rFonts w:hint="default" w:ascii="Times New Roman" w:hAnsi="Times New Roman" w:eastAsia="Times New Roman" w:cs="Times New Roman"/>
          <w:sz w:val="24"/>
          <w:szCs w:val="24"/>
          <w:highlight w:val="white"/>
          <w:rtl w:val="0"/>
        </w:rPr>
        <w:t>declining</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youth population in rural areas weakens the agricultural workforce, hinders innovation, and </w:t>
      </w:r>
      <w:r>
        <w:rPr>
          <w:rFonts w:hint="default" w:ascii="Times New Roman" w:hAnsi="Times New Roman" w:eastAsia="Times New Roman" w:cs="Times New Roman"/>
          <w:sz w:val="24"/>
          <w:szCs w:val="24"/>
          <w:highlight w:val="white"/>
          <w:rtl w:val="0"/>
        </w:rPr>
        <w:t>threatens</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food insecurity. Climate change adds pressure on state and community structures, the decrease in livelihood opportunities caused by changing climate can expose household and community level vulnerabilities, impact livelihood, compounded economic inequality, and erode social cohesion that would normally offer support and protections. Youth </w:t>
      </w:r>
      <w:r>
        <w:rPr>
          <w:rFonts w:hint="default" w:ascii="Times New Roman" w:hAnsi="Times New Roman" w:eastAsia="Times New Roman" w:cs="Times New Roman"/>
          <w:sz w:val="24"/>
          <w:szCs w:val="24"/>
          <w:highlight w:val="white"/>
          <w:rtl w:val="0"/>
        </w:rPr>
        <w:t>out migration</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from rural areas reduces agricultural productivity and increases pressure on remaining resources, potentially leading to social unrest (Jayne et al., 2022). Climate security and peace building are deeply interconnected for </w:t>
      </w:r>
      <w:r>
        <w:rPr>
          <w:rFonts w:hint="default" w:ascii="Times New Roman" w:hAnsi="Times New Roman" w:eastAsia="Times New Roman" w:cs="Times New Roman"/>
          <w:sz w:val="24"/>
          <w:szCs w:val="24"/>
          <w:highlight w:val="white"/>
          <w:rtl w:val="0"/>
        </w:rPr>
        <w:t>several</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reasons. For instance, extreme weather events brought forward by climate change can lead to reduced access to natural resources, which </w:t>
      </w:r>
      <w:r>
        <w:rPr>
          <w:rFonts w:hint="default" w:ascii="Times New Roman" w:hAnsi="Times New Roman" w:eastAsia="Times New Roman" w:cs="Times New Roman"/>
          <w:sz w:val="24"/>
          <w:szCs w:val="24"/>
          <w:highlight w:val="white"/>
          <w:rtl w:val="0"/>
        </w:rPr>
        <w:t>in turn</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would </w:t>
      </w:r>
      <w:r>
        <w:rPr>
          <w:rFonts w:hint="default" w:ascii="Times New Roman" w:hAnsi="Times New Roman" w:eastAsia="Times New Roman" w:cs="Times New Roman"/>
          <w:sz w:val="24"/>
          <w:szCs w:val="24"/>
          <w:highlight w:val="white"/>
          <w:rtl w:val="0"/>
        </w:rPr>
        <w:t>result</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in hostility. Further,conflicting situations make climate action more challenging to implement as </w:t>
      </w:r>
      <w:r>
        <w:rPr>
          <w:rFonts w:hint="default" w:ascii="Times New Roman" w:hAnsi="Times New Roman" w:eastAsia="Times New Roman" w:cs="Times New Roman"/>
          <w:sz w:val="24"/>
          <w:szCs w:val="24"/>
          <w:highlight w:val="white"/>
          <w:rtl w:val="0"/>
        </w:rPr>
        <w:t>governments</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and </w:t>
      </w:r>
      <w:r>
        <w:rPr>
          <w:rFonts w:hint="default" w:ascii="Times New Roman" w:hAnsi="Times New Roman" w:eastAsia="Times New Roman" w:cs="Times New Roman"/>
          <w:sz w:val="24"/>
          <w:szCs w:val="24"/>
          <w:highlight w:val="white"/>
          <w:rtl w:val="0"/>
        </w:rPr>
        <w:t>their</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development partners are unable to neither mitigate nor support climate change adaptation. Moreover, efforts to fight </w:t>
      </w:r>
      <w:r>
        <w:rPr>
          <w:rFonts w:hint="default" w:ascii="Times New Roman" w:hAnsi="Times New Roman" w:eastAsia="Times New Roman" w:cs="Times New Roman"/>
          <w:sz w:val="24"/>
          <w:szCs w:val="24"/>
          <w:highlight w:val="white"/>
          <w:rtl w:val="0"/>
        </w:rPr>
        <w:t>against</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climate change can limit access to land, water, and food resources; over time this can increase disputes over natural resources in a way that can turn violent. </w:t>
      </w:r>
    </w:p>
    <w:p w14:paraId="0000007C">
      <w:pPr>
        <w:keepNext w:val="0"/>
        <w:keepLines w:val="0"/>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FFFFFF"/>
        <w:spacing w:before="0" w:after="0" w:line="360" w:lineRule="auto"/>
        <w:ind w:left="0" w:right="0" w:firstLine="0"/>
        <w:jc w:val="both"/>
        <w:rPr>
          <w:rFonts w:hint="default" w:ascii="Times New Roman" w:hAnsi="Times New Roman" w:eastAsia="Times New Roman" w:cs="Times New Roman"/>
          <w:b w:val="0"/>
          <w:i w:val="0"/>
          <w:smallCaps w:val="0"/>
          <w:strike w:val="0"/>
          <w:color w:val="000000"/>
          <w:sz w:val="24"/>
          <w:szCs w:val="24"/>
          <w:highlight w:val="white"/>
          <w:u w:val="none"/>
          <w:vertAlign w:val="baseline"/>
        </w:rPr>
      </w:pPr>
    </w:p>
    <w:p w14:paraId="0000007D">
      <w:pPr>
        <w:keepNext w:val="0"/>
        <w:keepLines w:val="0"/>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FFFFFF"/>
        <w:spacing w:before="0" w:after="200" w:line="360" w:lineRule="auto"/>
        <w:ind w:left="0" w:right="0" w:firstLine="0"/>
        <w:jc w:val="both"/>
        <w:rPr>
          <w:rFonts w:hint="default" w:ascii="Times New Roman" w:hAnsi="Times New Roman" w:eastAsia="Times New Roman" w:cs="Times New Roman"/>
          <w:b w:val="0"/>
          <w:i w:val="0"/>
          <w:smallCaps w:val="0"/>
          <w:strike w:val="0"/>
          <w:color w:val="000000"/>
          <w:sz w:val="24"/>
          <w:szCs w:val="24"/>
          <w:highlight w:val="white"/>
          <w:u w:val="none"/>
          <w:vertAlign w:val="baseline"/>
        </w:rPr>
      </w:pPr>
      <w:r>
        <w:rPr>
          <w:rFonts w:hint="default" w:ascii="Times New Roman" w:hAnsi="Times New Roman" w:eastAsia="Times New Roman" w:cs="Times New Roman"/>
          <w:sz w:val="24"/>
          <w:szCs w:val="24"/>
          <w:highlight w:val="white"/>
          <w:rtl w:val="0"/>
        </w:rPr>
        <w:t>The Tseda</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community of Gondar town is grappling with the dual challenges of waste management and food insecurity exacerbated by climate change induced effects and conflict over limited natural resources like land, water, etc. Improper waste disposal practices have resulted in pollution, land degradation and health risks for </w:t>
      </w:r>
      <w:r>
        <w:rPr>
          <w:rFonts w:hint="default" w:ascii="Times New Roman" w:hAnsi="Times New Roman" w:eastAsia="Times New Roman" w:cs="Times New Roman"/>
          <w:sz w:val="24"/>
          <w:szCs w:val="24"/>
          <w:highlight w:val="white"/>
          <w:rtl w:val="0"/>
        </w:rPr>
        <w:t>residents</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At the same time, there is a lack of sustainable income-generation opportunities for youth, leading to </w:t>
      </w:r>
      <w:r>
        <w:rPr>
          <w:rFonts w:hint="default" w:ascii="Times New Roman" w:hAnsi="Times New Roman" w:eastAsia="Times New Roman" w:cs="Times New Roman"/>
          <w:sz w:val="24"/>
          <w:szCs w:val="24"/>
          <w:highlight w:val="white"/>
          <w:rtl w:val="0"/>
        </w:rPr>
        <w:t>unemployment</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and economic hardship. Additionally, frequent drought and floods are undermining food security, increasing competition over </w:t>
      </w:r>
      <w:r>
        <w:rPr>
          <w:rFonts w:hint="default" w:ascii="Times New Roman" w:hAnsi="Times New Roman" w:eastAsia="Times New Roman" w:cs="Times New Roman"/>
          <w:sz w:val="24"/>
          <w:szCs w:val="24"/>
          <w:highlight w:val="white"/>
          <w:rtl w:val="0"/>
        </w:rPr>
        <w:t>scarce</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resources, and </w:t>
      </w:r>
      <w:r>
        <w:rPr>
          <w:rFonts w:hint="default" w:ascii="Times New Roman" w:hAnsi="Times New Roman" w:eastAsia="Times New Roman" w:cs="Times New Roman"/>
          <w:sz w:val="24"/>
          <w:szCs w:val="24"/>
          <w:highlight w:val="white"/>
          <w:rtl w:val="0"/>
        </w:rPr>
        <w:t>exacerbating</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existing community tensions. In communities like Tseda where coping capacities are limited and there is high dependency on </w:t>
      </w:r>
      <w:r>
        <w:rPr>
          <w:rFonts w:hint="default" w:ascii="Times New Roman" w:hAnsi="Times New Roman" w:eastAsia="Times New Roman" w:cs="Times New Roman"/>
          <w:sz w:val="24"/>
          <w:szCs w:val="24"/>
          <w:highlight w:val="white"/>
          <w:rtl w:val="0"/>
        </w:rPr>
        <w:t>shrinking</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natural resources and </w:t>
      </w:r>
      <w:r>
        <w:rPr>
          <w:rFonts w:hint="default" w:ascii="Times New Roman" w:hAnsi="Times New Roman" w:eastAsia="Times New Roman" w:cs="Times New Roman"/>
          <w:sz w:val="24"/>
          <w:szCs w:val="24"/>
          <w:highlight w:val="white"/>
          <w:rtl w:val="0"/>
        </w:rPr>
        <w:t>ecosystem</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services, such as water, and fertile land, </w:t>
      </w:r>
      <w:r>
        <w:rPr>
          <w:rFonts w:hint="default" w:ascii="Times New Roman" w:hAnsi="Times New Roman" w:eastAsia="Times New Roman" w:cs="Times New Roman"/>
          <w:sz w:val="24"/>
          <w:szCs w:val="24"/>
          <w:highlight w:val="white"/>
          <w:rtl w:val="0"/>
        </w:rPr>
        <w:t>grievances</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and tensions can explode, complicating efforts to prevent conflict and to sustain peace. People who are already in </w:t>
      </w:r>
      <w:r>
        <w:rPr>
          <w:rFonts w:hint="default" w:ascii="Times New Roman" w:hAnsi="Times New Roman" w:eastAsia="Times New Roman" w:cs="Times New Roman"/>
          <w:sz w:val="24"/>
          <w:szCs w:val="24"/>
          <w:highlight w:val="white"/>
          <w:rtl w:val="0"/>
        </w:rPr>
        <w:t>conflict</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w:t>
      </w:r>
      <w:r>
        <w:rPr>
          <w:rFonts w:hint="default" w:ascii="Times New Roman" w:hAnsi="Times New Roman" w:eastAsia="Times New Roman" w:cs="Times New Roman"/>
          <w:sz w:val="24"/>
          <w:szCs w:val="24"/>
          <w:highlight w:val="white"/>
          <w:rtl w:val="0"/>
        </w:rPr>
        <w:t>situations,</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including those living in </w:t>
      </w:r>
      <w:r>
        <w:rPr>
          <w:rFonts w:hint="default" w:ascii="Times New Roman" w:hAnsi="Times New Roman" w:eastAsia="Times New Roman" w:cs="Times New Roman"/>
          <w:sz w:val="24"/>
          <w:szCs w:val="24"/>
          <w:highlight w:val="white"/>
          <w:rtl w:val="0"/>
        </w:rPr>
        <w:t>poverty, experience</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impacts more acutely </w:t>
      </w:r>
      <w:r>
        <w:rPr>
          <w:rFonts w:hint="default" w:ascii="Times New Roman" w:hAnsi="Times New Roman" w:eastAsia="Times New Roman" w:cs="Times New Roman"/>
          <w:sz w:val="24"/>
          <w:szCs w:val="24"/>
          <w:highlight w:val="white"/>
          <w:rtl w:val="0"/>
        </w:rPr>
        <w:t>because of less</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capacity for coping and fewer resources with which to build resilience. </w:t>
      </w:r>
    </w:p>
    <w:p w14:paraId="0000007E">
      <w:pPr>
        <w:keepNext w:val="0"/>
        <w:keepLines w:val="0"/>
        <w:pageBreakBefore w:val="0"/>
        <w:widowControl/>
        <w:numPr>
          <w:ilvl w:val="1"/>
          <w:numId w:val="1"/>
        </w:numPr>
        <w:pBdr>
          <w:top w:val="none" w:color="000000" w:sz="0" w:space="0"/>
          <w:left w:val="none" w:color="000000" w:sz="0" w:space="0"/>
          <w:bottom w:val="none" w:color="000000" w:sz="0" w:space="0"/>
          <w:right w:val="none" w:color="000000" w:sz="0" w:space="0"/>
          <w:between w:val="none" w:color="000000" w:sz="0" w:space="0"/>
        </w:pBdr>
        <w:shd w:val="clear" w:fill="FFFFFF"/>
        <w:spacing w:before="0" w:after="0" w:line="360" w:lineRule="auto"/>
        <w:ind w:left="0" w:right="0" w:firstLine="0"/>
        <w:jc w:val="both"/>
        <w:outlineLvl w:val="0"/>
        <w:rPr>
          <w:rFonts w:hint="default" w:ascii="Times New Roman" w:hAnsi="Times New Roman" w:eastAsia="Times New Roman" w:cs="Times New Roman"/>
          <w:b/>
          <w:i w:val="0"/>
          <w:smallCaps w:val="0"/>
          <w:strike w:val="0"/>
          <w:color w:val="000000"/>
          <w:sz w:val="24"/>
          <w:szCs w:val="24"/>
          <w:highlight w:val="white"/>
          <w:u w:val="none"/>
          <w:vertAlign w:val="baseline"/>
        </w:rPr>
      </w:pPr>
      <w:bookmarkStart w:id="27" w:name="_Toc25721"/>
      <w:bookmarkStart w:id="28" w:name="_heading=h.3znysh7" w:colFirst="0" w:colLast="0"/>
      <w:r>
        <w:rPr>
          <w:rFonts w:hint="default" w:ascii="Times New Roman" w:hAnsi="Times New Roman" w:eastAsia="Times New Roman" w:cs="Times New Roman"/>
          <w:b/>
          <w:i w:val="0"/>
          <w:smallCaps w:val="0"/>
          <w:strike w:val="0"/>
          <w:color w:val="000000"/>
          <w:sz w:val="24"/>
          <w:szCs w:val="24"/>
          <w:highlight w:val="white"/>
          <w:u w:val="none"/>
          <w:vertAlign w:val="baseline"/>
          <w:rtl w:val="0"/>
        </w:rPr>
        <w:t>Goals and objectives</w:t>
      </w:r>
      <w:bookmarkEnd w:id="27"/>
      <w:r>
        <w:rPr>
          <w:rFonts w:hint="default" w:ascii="Times New Roman" w:hAnsi="Times New Roman" w:eastAsia="Times New Roman" w:cs="Times New Roman"/>
          <w:b/>
          <w:i w:val="0"/>
          <w:smallCaps w:val="0"/>
          <w:strike w:val="0"/>
          <w:color w:val="000000"/>
          <w:sz w:val="24"/>
          <w:szCs w:val="24"/>
          <w:highlight w:val="white"/>
          <w:u w:val="none"/>
          <w:vertAlign w:val="baseline"/>
          <w:rtl w:val="0"/>
        </w:rPr>
        <w:t xml:space="preserve"> </w:t>
      </w:r>
    </w:p>
    <w:p w14:paraId="0000007F">
      <w:pPr>
        <w:keepNext w:val="0"/>
        <w:keepLines w:val="0"/>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FFFFFF"/>
        <w:spacing w:before="0" w:after="0" w:line="360" w:lineRule="auto"/>
        <w:ind w:left="0" w:right="0" w:firstLine="0"/>
        <w:jc w:val="both"/>
        <w:rPr>
          <w:rFonts w:hint="default" w:ascii="Times New Roman" w:hAnsi="Times New Roman" w:eastAsia="Times New Roman" w:cs="Times New Roman"/>
          <w:b w:val="0"/>
          <w:i w:val="0"/>
          <w:smallCaps w:val="0"/>
          <w:strike w:val="0"/>
          <w:color w:val="000000"/>
          <w:sz w:val="24"/>
          <w:szCs w:val="24"/>
          <w:highlight w:val="white"/>
          <w:u w:val="none"/>
          <w:vertAlign w:val="baseline"/>
        </w:rPr>
      </w:pP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The primary goal of this initiative is to </w:t>
      </w:r>
      <w:r>
        <w:rPr>
          <w:rFonts w:hint="default" w:ascii="Times New Roman" w:hAnsi="Times New Roman" w:eastAsia="Times New Roman" w:cs="Times New Roman"/>
          <w:sz w:val="24"/>
          <w:szCs w:val="24"/>
          <w:highlight w:val="white"/>
          <w:rtl w:val="0"/>
        </w:rPr>
        <w:t>empower</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youth </w:t>
      </w:r>
      <w:r>
        <w:rPr>
          <w:rFonts w:hint="default" w:ascii="Times New Roman" w:hAnsi="Times New Roman" w:eastAsia="Times New Roman" w:cs="Times New Roman"/>
          <w:sz w:val="24"/>
          <w:szCs w:val="24"/>
          <w:highlight w:val="white"/>
          <w:rtl w:val="0"/>
        </w:rPr>
        <w:t>in the Tseda</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community to become agents of change by converting local wastes </w:t>
      </w:r>
      <w:r>
        <w:rPr>
          <w:rFonts w:hint="default" w:ascii="Times New Roman" w:hAnsi="Times New Roman" w:eastAsia="Times New Roman" w:cs="Times New Roman"/>
          <w:sz w:val="24"/>
          <w:szCs w:val="24"/>
          <w:highlight w:val="white"/>
          <w:rtl w:val="0"/>
        </w:rPr>
        <w:t>through</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climate smart agribusiness practices for </w:t>
      </w:r>
      <w:r>
        <w:rPr>
          <w:rFonts w:hint="default" w:ascii="Times New Roman" w:hAnsi="Times New Roman" w:eastAsia="Times New Roman" w:cs="Times New Roman"/>
          <w:sz w:val="24"/>
          <w:szCs w:val="24"/>
          <w:highlight w:val="white"/>
          <w:rtl w:val="0"/>
        </w:rPr>
        <w:t>resilient</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and peaceful societal development.  The main objective of this initiative is t</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o empower youth in Tseda community, Gondar, Ethiopia, with the knowledge and skills to engage in waste to food-climate smart agribusiness practices for sustainable societal development.</w:t>
      </w:r>
    </w:p>
    <w:p w14:paraId="00000080">
      <w:pPr>
        <w:keepNext w:val="0"/>
        <w:keepLines w:val="0"/>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FFFFFF"/>
        <w:spacing w:before="0" w:after="0" w:line="360" w:lineRule="auto"/>
        <w:ind w:left="0" w:right="0" w:firstLine="0"/>
        <w:jc w:val="both"/>
        <w:rPr>
          <w:rFonts w:hint="default" w:ascii="Times New Roman" w:hAnsi="Times New Roman" w:eastAsia="Times New Roman" w:cs="Times New Roman"/>
          <w:b w:val="0"/>
          <w:i w:val="0"/>
          <w:smallCaps w:val="0"/>
          <w:strike w:val="0"/>
          <w:color w:val="000000"/>
          <w:sz w:val="24"/>
          <w:szCs w:val="24"/>
          <w:highlight w:val="white"/>
          <w:u w:val="none"/>
          <w:vertAlign w:val="baseline"/>
        </w:rPr>
      </w:pP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The objective of the initiative specifically are;</w:t>
      </w:r>
    </w:p>
    <w:p w14:paraId="00000081">
      <w:pPr>
        <w:keepNext w:val="0"/>
        <w:keepLines w:val="0"/>
        <w:pageBreakBefore w:val="0"/>
        <w:widowControl/>
        <w:numPr>
          <w:ilvl w:val="0"/>
          <w:numId w:val="2"/>
        </w:numPr>
        <w:pBdr>
          <w:top w:val="none" w:color="000000" w:sz="0" w:space="0"/>
          <w:left w:val="none" w:color="000000" w:sz="0" w:space="0"/>
          <w:bottom w:val="none" w:color="000000" w:sz="0" w:space="0"/>
          <w:right w:val="none" w:color="000000" w:sz="0" w:space="0"/>
          <w:between w:val="none" w:color="000000" w:sz="0" w:space="0"/>
        </w:pBdr>
        <w:shd w:val="clear" w:fill="FFFFFF"/>
        <w:spacing w:before="0" w:after="0" w:line="360" w:lineRule="auto"/>
        <w:ind w:left="840" w:right="0" w:hanging="420"/>
        <w:jc w:val="both"/>
        <w:rPr>
          <w:rFonts w:hint="default" w:ascii="Times New Roman" w:hAnsi="Times New Roman" w:eastAsia="Times New Roman" w:cs="Times New Roman"/>
          <w:b w:val="0"/>
          <w:i w:val="0"/>
          <w:smallCaps w:val="0"/>
          <w:strike w:val="0"/>
          <w:color w:val="000000"/>
          <w:sz w:val="24"/>
          <w:szCs w:val="24"/>
          <w:highlight w:val="white"/>
          <w:u w:val="none"/>
          <w:vertAlign w:val="baseline"/>
        </w:rPr>
      </w:pP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Raise awareness about the importance of local waste reduction and climate smart agribusiness in the community</w:t>
      </w:r>
    </w:p>
    <w:p w14:paraId="00000082">
      <w:pPr>
        <w:keepNext w:val="0"/>
        <w:keepLines w:val="0"/>
        <w:pageBreakBefore w:val="0"/>
        <w:widowControl/>
        <w:numPr>
          <w:ilvl w:val="0"/>
          <w:numId w:val="2"/>
        </w:numPr>
        <w:pBdr>
          <w:top w:val="none" w:color="000000" w:sz="0" w:space="0"/>
          <w:left w:val="none" w:color="000000" w:sz="0" w:space="0"/>
          <w:bottom w:val="none" w:color="000000" w:sz="0" w:space="0"/>
          <w:right w:val="none" w:color="000000" w:sz="0" w:space="0"/>
          <w:between w:val="none" w:color="000000" w:sz="0" w:space="0"/>
        </w:pBdr>
        <w:shd w:val="clear" w:fill="FFFFFF"/>
        <w:spacing w:before="0" w:after="0" w:line="360" w:lineRule="auto"/>
        <w:ind w:left="840" w:right="0" w:hanging="420"/>
        <w:jc w:val="both"/>
        <w:rPr>
          <w:rFonts w:hint="default" w:ascii="Times New Roman" w:hAnsi="Times New Roman" w:eastAsia="Times New Roman" w:cs="Times New Roman"/>
          <w:b w:val="0"/>
          <w:i w:val="0"/>
          <w:smallCaps w:val="0"/>
          <w:strike w:val="0"/>
          <w:color w:val="000000"/>
          <w:sz w:val="24"/>
          <w:szCs w:val="24"/>
          <w:highlight w:val="white"/>
          <w:u w:val="none"/>
          <w:vertAlign w:val="baseline"/>
        </w:rPr>
      </w:pP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Provide capacity building training in sustainable agribusiness practices</w:t>
      </w:r>
    </w:p>
    <w:p w14:paraId="00000083">
      <w:pPr>
        <w:keepNext w:val="0"/>
        <w:keepLines w:val="0"/>
        <w:pageBreakBefore w:val="0"/>
        <w:widowControl/>
        <w:numPr>
          <w:ilvl w:val="0"/>
          <w:numId w:val="2"/>
        </w:numPr>
        <w:pBdr>
          <w:top w:val="none" w:color="000000" w:sz="0" w:space="0"/>
          <w:left w:val="none" w:color="000000" w:sz="0" w:space="0"/>
          <w:bottom w:val="none" w:color="000000" w:sz="0" w:space="0"/>
          <w:right w:val="none" w:color="000000" w:sz="0" w:space="0"/>
          <w:between w:val="none" w:color="000000" w:sz="0" w:space="0"/>
        </w:pBdr>
        <w:shd w:val="clear" w:fill="FFFFFF"/>
        <w:spacing w:before="0" w:after="0" w:line="360" w:lineRule="auto"/>
        <w:ind w:left="840" w:right="0" w:hanging="420"/>
        <w:jc w:val="both"/>
        <w:rPr>
          <w:rFonts w:hint="default" w:ascii="Times New Roman" w:hAnsi="Times New Roman" w:eastAsia="Times New Roman" w:cs="Times New Roman"/>
          <w:b w:val="0"/>
          <w:i w:val="0"/>
          <w:smallCaps w:val="0"/>
          <w:strike w:val="0"/>
          <w:color w:val="000000"/>
          <w:sz w:val="24"/>
          <w:szCs w:val="24"/>
          <w:highlight w:val="white"/>
          <w:u w:val="none"/>
          <w:vertAlign w:val="baseline"/>
        </w:rPr>
      </w:pPr>
      <w:bookmarkStart w:id="29" w:name="_heading=h.2et92p0" w:colFirst="0" w:colLast="0"/>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Foster youth engagement in peace building advocacy and climate action in the community </w:t>
      </w:r>
    </w:p>
    <w:p w14:paraId="00000084">
      <w:pPr>
        <w:keepNext w:val="0"/>
        <w:keepLines w:val="0"/>
        <w:pageBreakBefore w:val="0"/>
        <w:widowControl/>
        <w:numPr>
          <w:ilvl w:val="0"/>
          <w:numId w:val="2"/>
        </w:numPr>
        <w:pBdr>
          <w:top w:val="none" w:color="000000" w:sz="0" w:space="0"/>
          <w:left w:val="none" w:color="000000" w:sz="0" w:space="0"/>
          <w:bottom w:val="none" w:color="000000" w:sz="0" w:space="0"/>
          <w:right w:val="none" w:color="000000" w:sz="0" w:space="0"/>
          <w:between w:val="none" w:color="000000" w:sz="0" w:space="0"/>
        </w:pBdr>
        <w:shd w:val="clear" w:fill="FFFFFF"/>
        <w:spacing w:before="0" w:after="0" w:line="360" w:lineRule="auto"/>
        <w:ind w:left="840" w:right="0" w:hanging="420"/>
        <w:jc w:val="both"/>
        <w:rPr>
          <w:rFonts w:hint="default" w:ascii="Times New Roman" w:hAnsi="Times New Roman" w:eastAsia="Times New Roman" w:cs="Times New Roman"/>
          <w:b w:val="0"/>
          <w:i w:val="0"/>
          <w:smallCaps w:val="0"/>
          <w:strike w:val="0"/>
          <w:color w:val="000000"/>
          <w:sz w:val="24"/>
          <w:szCs w:val="24"/>
          <w:highlight w:val="white"/>
          <w:u w:val="none"/>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Develop common youth platform for CSA and peace building </w:t>
      </w:r>
    </w:p>
    <w:p w14:paraId="00000085">
      <w:pPr>
        <w:keepNext w:val="0"/>
        <w:keepLines w:val="0"/>
        <w:pageBreakBefore w:val="0"/>
        <w:widowControl/>
        <w:numPr>
          <w:ilvl w:val="0"/>
          <w:numId w:val="2"/>
        </w:numPr>
        <w:pBdr>
          <w:top w:val="none" w:color="000000" w:sz="0" w:space="0"/>
          <w:left w:val="none" w:color="000000" w:sz="0" w:space="0"/>
          <w:bottom w:val="none" w:color="000000" w:sz="0" w:space="0"/>
          <w:right w:val="none" w:color="000000" w:sz="0" w:space="0"/>
          <w:between w:val="none" w:color="000000" w:sz="0" w:space="0"/>
        </w:pBdr>
        <w:shd w:val="clear" w:fill="FFFFFF"/>
        <w:spacing w:before="0" w:after="0" w:line="360" w:lineRule="auto"/>
        <w:ind w:left="840" w:right="0" w:hanging="420"/>
        <w:jc w:val="both"/>
        <w:rPr>
          <w:rFonts w:hint="default" w:ascii="Times New Roman" w:hAnsi="Times New Roman" w:eastAsia="Times New Roman" w:cs="Times New Roman"/>
          <w:b w:val="0"/>
          <w:i w:val="0"/>
          <w:smallCaps w:val="0"/>
          <w:strike w:val="0"/>
          <w:color w:val="000000"/>
          <w:sz w:val="24"/>
          <w:szCs w:val="24"/>
          <w:highlight w:val="white"/>
          <w:u w:val="none"/>
          <w:vertAlign w:val="baseline"/>
        </w:rPr>
      </w:pP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Establish youth-led </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lang w:val="en-US"/>
        </w:rPr>
        <w:t>Vermicomposting</w:t>
      </w:r>
      <w:r>
        <w:rPr>
          <w:rFonts w:hint="default" w:ascii="Times New Roman" w:hAnsi="Times New Roman" w:eastAsia="Times New Roman" w:cs="Times New Roman"/>
          <w:sz w:val="24"/>
          <w:szCs w:val="24"/>
          <w:highlight w:val="white"/>
          <w:rtl w:val="0"/>
        </w:rPr>
        <w:t xml:space="preserve"> </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that convert local wastes into usable fertilizer and other inputs </w:t>
      </w:r>
    </w:p>
    <w:p w14:paraId="00000086">
      <w:pPr>
        <w:keepNext w:val="0"/>
        <w:keepLines w:val="0"/>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FFFFFF"/>
        <w:spacing w:before="0" w:after="0" w:line="360" w:lineRule="auto"/>
        <w:ind w:left="840" w:right="0" w:firstLine="0"/>
        <w:jc w:val="both"/>
        <w:rPr>
          <w:rFonts w:hint="default" w:ascii="Times New Roman" w:hAnsi="Times New Roman" w:eastAsia="Times New Roman" w:cs="Times New Roman"/>
          <w:sz w:val="24"/>
          <w:szCs w:val="24"/>
          <w:highlight w:val="white"/>
        </w:rPr>
      </w:pPr>
    </w:p>
    <w:p w14:paraId="00000087">
      <w:pPr>
        <w:pStyle w:val="3"/>
        <w:numPr>
          <w:ilvl w:val="1"/>
          <w:numId w:val="1"/>
        </w:numPr>
        <w:spacing w:before="280" w:after="0" w:line="360" w:lineRule="auto"/>
        <w:ind w:left="0" w:firstLine="0"/>
        <w:jc w:val="both"/>
        <w:outlineLvl w:val="0"/>
        <w:rPr>
          <w:rFonts w:hint="default" w:ascii="Times New Roman" w:hAnsi="Times New Roman" w:eastAsia="Times New Roman" w:cs="Times New Roman"/>
          <w:sz w:val="24"/>
          <w:szCs w:val="24"/>
        </w:rPr>
      </w:pPr>
      <w:bookmarkStart w:id="30" w:name="_Toc14566"/>
      <w:r>
        <w:rPr>
          <w:rFonts w:hint="default" w:ascii="Times New Roman" w:hAnsi="Times New Roman" w:eastAsia="Times New Roman" w:cs="Times New Roman"/>
          <w:sz w:val="24"/>
          <w:szCs w:val="24"/>
          <w:rtl w:val="0"/>
        </w:rPr>
        <w:t>Challenges and  Mitigation strategies</w:t>
      </w:r>
      <w:bookmarkEnd w:id="30"/>
      <w:r>
        <w:rPr>
          <w:rFonts w:hint="default" w:ascii="Times New Roman" w:hAnsi="Times New Roman" w:eastAsia="Times New Roman" w:cs="Times New Roman"/>
          <w:sz w:val="24"/>
          <w:szCs w:val="24"/>
          <w:rtl w:val="0"/>
        </w:rPr>
        <w:t xml:space="preserve"> </w:t>
      </w:r>
    </w:p>
    <w:p w14:paraId="00000088">
      <w:pPr>
        <w:keepNext w:val="0"/>
        <w:keepLines w:val="0"/>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FFFFFF"/>
        <w:spacing w:before="0" w:after="0" w:line="360" w:lineRule="auto"/>
        <w:ind w:left="0" w:right="0" w:firstLine="0"/>
        <w:jc w:val="both"/>
        <w:rPr>
          <w:rFonts w:hint="default" w:ascii="Times New Roman" w:hAnsi="Times New Roman" w:eastAsia="Times New Roman" w:cs="Times New Roman"/>
          <w:b w:val="0"/>
          <w:i w:val="0"/>
          <w:smallCaps w:val="0"/>
          <w:strike w:val="0"/>
          <w:color w:val="000000"/>
          <w:sz w:val="24"/>
          <w:szCs w:val="24"/>
          <w:highlight w:val="white"/>
          <w:u w:val="none"/>
          <w:vertAlign w:val="baseline"/>
        </w:rPr>
      </w:pP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Several challenges </w:t>
      </w:r>
      <w:r>
        <w:rPr>
          <w:rFonts w:hint="default" w:ascii="Times New Roman" w:hAnsi="Times New Roman" w:eastAsia="Times New Roman" w:cs="Times New Roman"/>
          <w:sz w:val="24"/>
          <w:szCs w:val="24"/>
          <w:highlight w:val="white"/>
          <w:rtl w:val="0"/>
        </w:rPr>
        <w:t>arose</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during implementation of this initiative, including resource limitations, technical expertise, resistance to change. Resource limitation posed a major hurdle. Limited resources restricted the scope of the stakeholder consultation, workshops, training sessions, democratization and youth support systems. A lack of necessary equipment and materials, such as compost bins, and other tools hinder the practical demonstration of local waste conversion. Additionally, security concerns stemming from the ongoing conflict between local militia  and Ethiopian national defense force in the area creates a hostile environment, deterring participation and limiting access to resources. Restricted movement of participants, trainers, and resources significantly disrupted project activities delivery. Furthermore, stakeholder perception and support systems was one of the </w:t>
      </w:r>
      <w:r>
        <w:rPr>
          <w:rFonts w:hint="default" w:ascii="Times New Roman" w:hAnsi="Times New Roman" w:eastAsia="Times New Roman" w:cs="Times New Roman"/>
          <w:sz w:val="24"/>
          <w:szCs w:val="24"/>
          <w:highlight w:val="white"/>
          <w:rtl w:val="0"/>
        </w:rPr>
        <w:t>hurdles</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Resistance </w:t>
      </w:r>
      <w:r>
        <w:rPr>
          <w:rFonts w:hint="default" w:ascii="Times New Roman" w:hAnsi="Times New Roman" w:eastAsia="Times New Roman" w:cs="Times New Roman"/>
          <w:sz w:val="24"/>
          <w:szCs w:val="24"/>
          <w:highlight w:val="white"/>
          <w:rtl w:val="0"/>
        </w:rPr>
        <w:t>to change</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from community members, government officials and traditional leaders, particularly regarding local waste recycling and agribusiness practices for climate resilient and peaceful community development. To address </w:t>
      </w:r>
      <w:r>
        <w:rPr>
          <w:rFonts w:hint="default" w:ascii="Times New Roman" w:hAnsi="Times New Roman" w:eastAsia="Times New Roman" w:cs="Times New Roman"/>
          <w:sz w:val="24"/>
          <w:szCs w:val="24"/>
          <w:highlight w:val="white"/>
          <w:rtl w:val="0"/>
        </w:rPr>
        <w:t>these</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challenges some of the mitigation strategies employed are seeking </w:t>
      </w:r>
      <w:r>
        <w:rPr>
          <w:rFonts w:hint="default" w:ascii="Times New Roman" w:hAnsi="Times New Roman" w:eastAsia="Times New Roman" w:cs="Times New Roman"/>
          <w:sz w:val="24"/>
          <w:szCs w:val="24"/>
          <w:highlight w:val="white"/>
          <w:rtl w:val="0"/>
        </w:rPr>
        <w:t>partnership</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and collaboration with local government  agencies, NGOs and private business to secure resources and </w:t>
      </w:r>
      <w:r>
        <w:rPr>
          <w:rFonts w:hint="default" w:ascii="Times New Roman" w:hAnsi="Times New Roman" w:eastAsia="Times New Roman" w:cs="Times New Roman"/>
          <w:sz w:val="24"/>
          <w:szCs w:val="24"/>
          <w:highlight w:val="white"/>
          <w:rtl w:val="0"/>
        </w:rPr>
        <w:t>support</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engaging community leaders to promote the initiative and active participation; e</w:t>
      </w:r>
      <w:r>
        <w:rPr>
          <w:rFonts w:hint="default" w:ascii="Times New Roman" w:hAnsi="Times New Roman" w:eastAsia="Times New Roman" w:cs="Times New Roman"/>
          <w:sz w:val="24"/>
          <w:szCs w:val="24"/>
          <w:highlight w:val="white"/>
          <w:rtl w:val="0"/>
        </w:rPr>
        <w:t>quipping</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youth with the necessary skills and knowledge to </w:t>
      </w:r>
      <w:r>
        <w:rPr>
          <w:rFonts w:hint="default" w:ascii="Times New Roman" w:hAnsi="Times New Roman" w:eastAsia="Times New Roman" w:cs="Times New Roman"/>
          <w:sz w:val="24"/>
          <w:szCs w:val="24"/>
          <w:highlight w:val="white"/>
          <w:rtl w:val="0"/>
        </w:rPr>
        <w:t>practice</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local waste conversion and utilization.  </w:t>
      </w:r>
    </w:p>
    <w:p w14:paraId="00000089">
      <w:pPr>
        <w:keepNext w:val="0"/>
        <w:keepLines w:val="0"/>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FFFFFF"/>
        <w:spacing w:before="0" w:after="0" w:line="360" w:lineRule="auto"/>
        <w:ind w:left="0" w:right="0" w:firstLine="0"/>
        <w:jc w:val="both"/>
        <w:rPr>
          <w:rFonts w:hint="default" w:ascii="Times New Roman" w:hAnsi="Times New Roman" w:eastAsia="Times New Roman" w:cs="Times New Roman"/>
          <w:b/>
          <w:sz w:val="24"/>
          <w:szCs w:val="24"/>
          <w:highlight w:val="white"/>
        </w:rPr>
      </w:pPr>
    </w:p>
    <w:p w14:paraId="0000008A">
      <w:pPr>
        <w:pStyle w:val="2"/>
        <w:spacing w:before="280" w:after="280" w:line="360" w:lineRule="auto"/>
        <w:jc w:val="both"/>
        <w:outlineLvl w:val="9"/>
        <w:rPr>
          <w:rFonts w:hint="default" w:ascii="Times New Roman" w:hAnsi="Times New Roman" w:eastAsia="Times New Roman" w:cs="Times New Roman"/>
          <w:sz w:val="24"/>
          <w:szCs w:val="24"/>
        </w:rPr>
      </w:pPr>
      <w:bookmarkStart w:id="31" w:name="_heading=h.r61x7fkb47uc" w:colFirst="0" w:colLast="0"/>
      <w:bookmarkEnd w:id="31"/>
      <w:r>
        <w:rPr>
          <w:rFonts w:hint="default" w:ascii="Times New Roman" w:hAnsi="Times New Roman" w:cs="Times New Roman"/>
          <w:sz w:val="24"/>
          <w:szCs w:val="24"/>
        </w:rPr>
        <w:br w:type="page"/>
      </w:r>
    </w:p>
    <w:p w14:paraId="0000008B">
      <w:pPr>
        <w:pStyle w:val="2"/>
        <w:spacing w:before="280" w:after="280" w:line="360" w:lineRule="auto"/>
        <w:jc w:val="center"/>
        <w:rPr>
          <w:rFonts w:hint="default" w:ascii="Times New Roman" w:hAnsi="Times New Roman" w:eastAsia="Times New Roman" w:cs="Times New Roman"/>
          <w:sz w:val="24"/>
          <w:szCs w:val="24"/>
        </w:rPr>
      </w:pPr>
      <w:bookmarkStart w:id="32" w:name="_Toc920"/>
      <w:bookmarkStart w:id="33" w:name="_heading=h.tyjcwt" w:colFirst="0" w:colLast="0"/>
      <w:r>
        <w:rPr>
          <w:rFonts w:hint="default" w:ascii="Times New Roman" w:hAnsi="Times New Roman" w:eastAsia="Times New Roman" w:cs="Times New Roman"/>
          <w:sz w:val="24"/>
          <w:szCs w:val="24"/>
          <w:rtl w:val="0"/>
        </w:rPr>
        <w:t>CHAPTER TWO: REVIEW OF LITERATURE</w:t>
      </w:r>
      <w:bookmarkEnd w:id="32"/>
    </w:p>
    <w:p w14:paraId="0000008C">
      <w:pPr>
        <w:pStyle w:val="3"/>
        <w:spacing w:before="280" w:after="0" w:line="360" w:lineRule="auto"/>
        <w:jc w:val="both"/>
        <w:rPr>
          <w:rFonts w:hint="default" w:ascii="Times New Roman" w:hAnsi="Times New Roman" w:eastAsia="Times New Roman" w:cs="Times New Roman"/>
          <w:sz w:val="24"/>
          <w:szCs w:val="24"/>
        </w:rPr>
      </w:pPr>
      <w:bookmarkStart w:id="34" w:name="_Toc27908"/>
      <w:bookmarkStart w:id="35" w:name="_heading=h.3dy6vkm" w:colFirst="0" w:colLast="0"/>
      <w:r>
        <w:rPr>
          <w:rFonts w:hint="default" w:ascii="Times New Roman" w:hAnsi="Times New Roman" w:eastAsia="Times New Roman" w:cs="Times New Roman"/>
          <w:sz w:val="24"/>
          <w:szCs w:val="24"/>
          <w:rtl w:val="0"/>
        </w:rPr>
        <w:t>2.1. Local agri-food waste, climate change and development challenges in Ethiopia</w:t>
      </w:r>
      <w:bookmarkEnd w:id="34"/>
      <w:r>
        <w:rPr>
          <w:rFonts w:hint="default" w:ascii="Times New Roman" w:hAnsi="Times New Roman" w:eastAsia="Times New Roman" w:cs="Times New Roman"/>
          <w:sz w:val="24"/>
          <w:szCs w:val="24"/>
          <w:rtl w:val="0"/>
        </w:rPr>
        <w:t xml:space="preserve"> </w:t>
      </w:r>
    </w:p>
    <w:p w14:paraId="00000093">
      <w:pPr>
        <w:keepNext w:val="0"/>
        <w:keepLines w:val="0"/>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FFFFFF"/>
        <w:spacing w:before="0" w:after="200" w:line="360" w:lineRule="auto"/>
        <w:ind w:left="0" w:right="0" w:firstLine="0"/>
        <w:jc w:val="both"/>
        <w:rPr>
          <w:rFonts w:hint="default" w:ascii="Times New Roman" w:hAnsi="Times New Roman" w:eastAsia="Times New Roman" w:cs="Times New Roman"/>
          <w:sz w:val="24"/>
          <w:szCs w:val="24"/>
          <w:highlight w:val="white"/>
        </w:rPr>
      </w:pP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Ethiopia </w:t>
      </w:r>
      <w:r>
        <w:rPr>
          <w:rFonts w:hint="default" w:ascii="Times New Roman" w:hAnsi="Times New Roman" w:eastAsia="Times New Roman" w:cs="Times New Roman"/>
          <w:sz w:val="24"/>
          <w:szCs w:val="24"/>
          <w:highlight w:val="white"/>
          <w:rtl w:val="0"/>
        </w:rPr>
        <w:t>experiences</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substantial food waste throughout its food supply chain, from production to consumption. Alemie (2020) conducted a study in Gondar city hotels, revealing high levels of food waste generation. Their findings highlight the specific challenges faced by the hospitality </w:t>
      </w:r>
      <w:r>
        <w:rPr>
          <w:rFonts w:hint="default" w:ascii="Times New Roman" w:hAnsi="Times New Roman" w:eastAsia="Times New Roman" w:cs="Times New Roman"/>
          <w:sz w:val="24"/>
          <w:szCs w:val="24"/>
          <w:highlight w:val="white"/>
          <w:rtl w:val="0"/>
        </w:rPr>
        <w:t>industry</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in managing food waste. Taking a broader national perspective, Berhane and Mekonnen (2019) </w:t>
      </w:r>
      <w:r>
        <w:rPr>
          <w:rFonts w:hint="default" w:ascii="Times New Roman" w:hAnsi="Times New Roman" w:eastAsia="Times New Roman" w:cs="Times New Roman"/>
          <w:sz w:val="24"/>
          <w:szCs w:val="24"/>
          <w:highlight w:val="white"/>
          <w:rtl w:val="0"/>
        </w:rPr>
        <w:t>explore</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food waste characteristics and management practices across Ethiopia. Their research finding identifies inefficiencies in storage, handling, and consumer </w:t>
      </w:r>
      <w:r>
        <w:rPr>
          <w:rFonts w:hint="default" w:ascii="Times New Roman" w:hAnsi="Times New Roman" w:eastAsia="Times New Roman" w:cs="Times New Roman"/>
          <w:sz w:val="24"/>
          <w:szCs w:val="24"/>
          <w:highlight w:val="white"/>
          <w:rtl w:val="0"/>
        </w:rPr>
        <w:t>behavior as</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key contributors to food waste.  </w:t>
      </w:r>
      <w:bookmarkStart w:id="36" w:name="_heading=h.1t3h5sf" w:colFirst="0" w:colLast="0"/>
      <w:bookmarkEnd w:id="36"/>
    </w:p>
    <w:p w14:paraId="00000094">
      <w:pPr>
        <w:pStyle w:val="3"/>
        <w:spacing w:before="280" w:after="0" w:line="360" w:lineRule="auto"/>
        <w:jc w:val="both"/>
        <w:rPr>
          <w:rFonts w:hint="default" w:ascii="Times New Roman" w:hAnsi="Times New Roman" w:eastAsia="Times New Roman" w:cs="Times New Roman"/>
          <w:sz w:val="24"/>
          <w:szCs w:val="24"/>
        </w:rPr>
      </w:pPr>
      <w:bookmarkStart w:id="37" w:name="_heading=h.4d34og8" w:colFirst="0" w:colLast="0"/>
      <w:bookmarkEnd w:id="37"/>
      <w:bookmarkStart w:id="38" w:name="_Toc5821"/>
      <w:r>
        <w:rPr>
          <w:rFonts w:hint="default" w:ascii="Times New Roman" w:hAnsi="Times New Roman" w:eastAsia="Times New Roman" w:cs="Times New Roman"/>
          <w:sz w:val="24"/>
          <w:szCs w:val="24"/>
          <w:rtl w:val="0"/>
        </w:rPr>
        <w:t>2.3. Youth Engagement in Climate Smart Agribusiness</w:t>
      </w:r>
      <w:bookmarkEnd w:id="38"/>
      <w:r>
        <w:rPr>
          <w:rFonts w:hint="default" w:ascii="Times New Roman" w:hAnsi="Times New Roman" w:eastAsia="Times New Roman" w:cs="Times New Roman"/>
          <w:sz w:val="24"/>
          <w:szCs w:val="24"/>
          <w:rtl w:val="0"/>
        </w:rPr>
        <w:t xml:space="preserve">  </w:t>
      </w:r>
    </w:p>
    <w:p w14:paraId="00000095">
      <w:pPr>
        <w:keepNext w:val="0"/>
        <w:keepLines w:val="0"/>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FFFFFF"/>
        <w:spacing w:before="0" w:after="0" w:line="360" w:lineRule="auto"/>
        <w:ind w:left="0" w:right="0" w:firstLine="0"/>
        <w:jc w:val="both"/>
        <w:rPr>
          <w:rFonts w:hint="default" w:ascii="Times New Roman" w:hAnsi="Times New Roman" w:eastAsia="Times New Roman" w:cs="Times New Roman"/>
          <w:b w:val="0"/>
          <w:i w:val="0"/>
          <w:smallCaps w:val="0"/>
          <w:strike w:val="0"/>
          <w:color w:val="000000"/>
          <w:sz w:val="24"/>
          <w:szCs w:val="24"/>
          <w:highlight w:val="white"/>
          <w:u w:val="none"/>
          <w:vertAlign w:val="baseline"/>
        </w:rPr>
      </w:pP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Youth engagement in climate smart agribusiness has the potential to significantly impact peace building and development in communities and beyond.  Several studies have highlighted the positive outcomes of fostering youth involvement in sustainable </w:t>
      </w:r>
      <w:r>
        <w:rPr>
          <w:rFonts w:hint="default" w:ascii="Times New Roman" w:hAnsi="Times New Roman" w:eastAsia="Times New Roman" w:cs="Times New Roman"/>
          <w:sz w:val="24"/>
          <w:szCs w:val="24"/>
          <w:highlight w:val="white"/>
          <w:rtl w:val="0"/>
        </w:rPr>
        <w:t>agribusiness</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practices and </w:t>
      </w:r>
      <w:r>
        <w:rPr>
          <w:rFonts w:hint="default" w:ascii="Times New Roman" w:hAnsi="Times New Roman" w:eastAsia="Times New Roman" w:cs="Times New Roman"/>
          <w:sz w:val="24"/>
          <w:szCs w:val="24"/>
          <w:highlight w:val="white"/>
          <w:rtl w:val="0"/>
        </w:rPr>
        <w:t>entrepreneurship</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particularly in the context of fostering peace, stability and economic growth. </w:t>
      </w:r>
    </w:p>
    <w:p w14:paraId="00000096">
      <w:pPr>
        <w:keepNext w:val="0"/>
        <w:keepLines w:val="0"/>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FFFFFF"/>
        <w:spacing w:before="0" w:after="0" w:line="360" w:lineRule="auto"/>
        <w:ind w:left="0" w:right="0" w:firstLine="0"/>
        <w:jc w:val="both"/>
        <w:rPr>
          <w:rFonts w:hint="default" w:ascii="Times New Roman" w:hAnsi="Times New Roman" w:eastAsia="Times New Roman" w:cs="Times New Roman"/>
          <w:b w:val="0"/>
          <w:i w:val="0"/>
          <w:smallCaps w:val="0"/>
          <w:strike w:val="0"/>
          <w:color w:val="000000"/>
          <w:sz w:val="24"/>
          <w:szCs w:val="24"/>
          <w:highlight w:val="white"/>
          <w:u w:val="none"/>
          <w:vertAlign w:val="baseline"/>
        </w:rPr>
      </w:pP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One study by Njuki et al., (2016) </w:t>
      </w:r>
      <w:r>
        <w:rPr>
          <w:rFonts w:hint="default" w:ascii="Times New Roman" w:hAnsi="Times New Roman" w:eastAsia="Times New Roman" w:cs="Times New Roman"/>
          <w:sz w:val="24"/>
          <w:szCs w:val="24"/>
          <w:highlight w:val="white"/>
          <w:rtl w:val="0"/>
        </w:rPr>
        <w:t>emphasized</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the role </w:t>
      </w:r>
      <w:r>
        <w:rPr>
          <w:rFonts w:hint="default" w:ascii="Times New Roman" w:hAnsi="Times New Roman" w:eastAsia="Times New Roman" w:cs="Times New Roman"/>
          <w:sz w:val="24"/>
          <w:szCs w:val="24"/>
          <w:highlight w:val="white"/>
          <w:rtl w:val="0"/>
        </w:rPr>
        <w:t>of agribusiness</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as a means to address food insecurity, poverty, and conflict in rural areas. The study found that engaging youth in climate-smart agriculture not only improved food production, and income generation but also contributed to social cohesion and conflict resolution within the communities. Additionally, a study by IFAD (2020) focused on the role of youth-led agribusiness initiatives in creating </w:t>
      </w:r>
      <w:r>
        <w:rPr>
          <w:rFonts w:hint="default" w:ascii="Times New Roman" w:hAnsi="Times New Roman" w:eastAsia="Times New Roman" w:cs="Times New Roman"/>
          <w:sz w:val="24"/>
          <w:szCs w:val="24"/>
          <w:highlight w:val="white"/>
          <w:rtl w:val="0"/>
        </w:rPr>
        <w:t>employment</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opportunities, fostering innovation, and promoting social inclusion in </w:t>
      </w:r>
      <w:r>
        <w:rPr>
          <w:rFonts w:hint="default" w:ascii="Times New Roman" w:hAnsi="Times New Roman" w:eastAsia="Times New Roman" w:cs="Times New Roman"/>
          <w:sz w:val="24"/>
          <w:szCs w:val="24"/>
          <w:highlight w:val="white"/>
          <w:rtl w:val="0"/>
        </w:rPr>
        <w:t>rural</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communities. By supporting young </w:t>
      </w:r>
      <w:r>
        <w:rPr>
          <w:rFonts w:hint="default" w:ascii="Times New Roman" w:hAnsi="Times New Roman" w:eastAsia="Times New Roman" w:cs="Times New Roman"/>
          <w:sz w:val="24"/>
          <w:szCs w:val="24"/>
          <w:highlight w:val="white"/>
          <w:rtl w:val="0"/>
        </w:rPr>
        <w:t>entrepreneurs</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w:t>
      </w:r>
      <w:r>
        <w:rPr>
          <w:rFonts w:hint="default" w:ascii="Times New Roman" w:hAnsi="Times New Roman" w:eastAsia="Times New Roman" w:cs="Times New Roman"/>
          <w:sz w:val="24"/>
          <w:szCs w:val="24"/>
          <w:highlight w:val="white"/>
          <w:rtl w:val="0"/>
        </w:rPr>
        <w:t>in agriculture</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communities can boost economic growth, </w:t>
      </w:r>
      <w:r>
        <w:rPr>
          <w:rFonts w:hint="default" w:ascii="Times New Roman" w:hAnsi="Times New Roman" w:eastAsia="Times New Roman" w:cs="Times New Roman"/>
          <w:sz w:val="24"/>
          <w:szCs w:val="24"/>
          <w:highlight w:val="white"/>
          <w:rtl w:val="0"/>
        </w:rPr>
        <w:t>reduce</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youth unemployment, </w:t>
      </w:r>
      <w:r>
        <w:rPr>
          <w:rFonts w:hint="default" w:ascii="Times New Roman" w:hAnsi="Times New Roman" w:eastAsia="Times New Roman" w:cs="Times New Roman"/>
          <w:sz w:val="24"/>
          <w:szCs w:val="24"/>
          <w:highlight w:val="white"/>
          <w:rtl w:val="0"/>
        </w:rPr>
        <w:t>improve</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social cohesion, ultimately contributing to </w:t>
      </w:r>
      <w:r>
        <w:rPr>
          <w:rFonts w:hint="default" w:ascii="Times New Roman" w:hAnsi="Times New Roman" w:eastAsia="Times New Roman" w:cs="Times New Roman"/>
          <w:sz w:val="24"/>
          <w:szCs w:val="24"/>
          <w:highlight w:val="white"/>
          <w:rtl w:val="0"/>
        </w:rPr>
        <w:t>peace building</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efforts. Furthermore, research by FAO (2018) depicted the </w:t>
      </w:r>
      <w:r>
        <w:rPr>
          <w:rFonts w:hint="default" w:ascii="Times New Roman" w:hAnsi="Times New Roman" w:eastAsia="Times New Roman" w:cs="Times New Roman"/>
          <w:sz w:val="24"/>
          <w:szCs w:val="24"/>
          <w:highlight w:val="white"/>
          <w:rtl w:val="0"/>
        </w:rPr>
        <w:t>importance</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of </w:t>
      </w:r>
      <w:r>
        <w:rPr>
          <w:rFonts w:hint="default" w:ascii="Times New Roman" w:hAnsi="Times New Roman" w:eastAsia="Times New Roman" w:cs="Times New Roman"/>
          <w:sz w:val="24"/>
          <w:szCs w:val="24"/>
          <w:highlight w:val="white"/>
          <w:rtl w:val="0"/>
        </w:rPr>
        <w:t>empowering</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young farmers with the knowledge and skills to adopt climate-smart practices, such as conservation agriculture, and agroforestry. By promoting </w:t>
      </w:r>
      <w:r>
        <w:rPr>
          <w:rFonts w:hint="default" w:ascii="Times New Roman" w:hAnsi="Times New Roman" w:eastAsia="Times New Roman" w:cs="Times New Roman"/>
          <w:sz w:val="24"/>
          <w:szCs w:val="24"/>
          <w:highlight w:val="white"/>
          <w:rtl w:val="0"/>
        </w:rPr>
        <w:t>sustainable</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farming techniques, youth can mitigate the impact of climate change, enhance food security, and promote </w:t>
      </w:r>
      <w:r>
        <w:rPr>
          <w:rFonts w:hint="default" w:ascii="Times New Roman" w:hAnsi="Times New Roman" w:eastAsia="Times New Roman" w:cs="Times New Roman"/>
          <w:sz w:val="24"/>
          <w:szCs w:val="24"/>
          <w:highlight w:val="white"/>
          <w:rtl w:val="0"/>
        </w:rPr>
        <w:t>environmental</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conservation, which are essential </w:t>
      </w:r>
      <w:r>
        <w:rPr>
          <w:rFonts w:hint="default" w:ascii="Times New Roman" w:hAnsi="Times New Roman" w:eastAsia="Times New Roman" w:cs="Times New Roman"/>
          <w:sz w:val="24"/>
          <w:szCs w:val="24"/>
          <w:highlight w:val="white"/>
          <w:rtl w:val="0"/>
        </w:rPr>
        <w:t>components</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of peace building and sustainable development. There is a growing recognition of the transformative power of youth </w:t>
      </w:r>
      <w:r>
        <w:rPr>
          <w:rFonts w:hint="default" w:ascii="Times New Roman" w:hAnsi="Times New Roman" w:eastAsia="Times New Roman" w:cs="Times New Roman"/>
          <w:sz w:val="24"/>
          <w:szCs w:val="24"/>
          <w:highlight w:val="white"/>
          <w:rtl w:val="0"/>
        </w:rPr>
        <w:t>engagement</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in climate smart </w:t>
      </w:r>
      <w:r>
        <w:rPr>
          <w:rFonts w:hint="default" w:ascii="Times New Roman" w:hAnsi="Times New Roman" w:eastAsia="Times New Roman" w:cs="Times New Roman"/>
          <w:sz w:val="24"/>
          <w:szCs w:val="24"/>
          <w:highlight w:val="white"/>
          <w:rtl w:val="0"/>
        </w:rPr>
        <w:t>agriculture</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(CSA) for fostering peace and development (Jonsen et al., 2016). In conclusion, the literature suggests that youth engagement in climate smart agribusiness can have a </w:t>
      </w:r>
      <w:r>
        <w:rPr>
          <w:rFonts w:hint="default" w:ascii="Times New Roman" w:hAnsi="Times New Roman" w:eastAsia="Times New Roman" w:cs="Times New Roman"/>
          <w:sz w:val="24"/>
          <w:szCs w:val="24"/>
          <w:highlight w:val="white"/>
          <w:rtl w:val="0"/>
        </w:rPr>
        <w:t>transformative</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impact on community peace building and development by addressing food insecurity, poverty, environmental sustainability, and social cohesion. </w:t>
      </w:r>
    </w:p>
    <w:p w14:paraId="00000097">
      <w:pPr>
        <w:keepNext w:val="0"/>
        <w:keepLines w:val="0"/>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FFFFFF"/>
        <w:spacing w:before="0" w:after="0" w:line="360" w:lineRule="auto"/>
        <w:ind w:left="0" w:right="0" w:firstLine="0"/>
        <w:jc w:val="both"/>
        <w:rPr>
          <w:rFonts w:hint="default" w:ascii="Times New Roman" w:hAnsi="Times New Roman" w:eastAsia="Times New Roman" w:cs="Times New Roman"/>
          <w:b w:val="0"/>
          <w:i w:val="0"/>
          <w:smallCaps w:val="0"/>
          <w:strike w:val="0"/>
          <w:color w:val="000000"/>
          <w:sz w:val="24"/>
          <w:szCs w:val="24"/>
          <w:highlight w:val="white"/>
          <w:u w:val="none"/>
          <w:vertAlign w:val="baseline"/>
        </w:rPr>
      </w:pPr>
    </w:p>
    <w:p w14:paraId="00000098">
      <w:pPr>
        <w:keepNext w:val="0"/>
        <w:keepLines w:val="0"/>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FFFFFF"/>
        <w:spacing w:before="0" w:after="0" w:line="360" w:lineRule="auto"/>
        <w:ind w:left="0" w:right="0" w:firstLine="0"/>
        <w:jc w:val="both"/>
        <w:rPr>
          <w:rFonts w:hint="default" w:ascii="Times New Roman" w:hAnsi="Times New Roman" w:eastAsia="Times New Roman" w:cs="Times New Roman"/>
          <w:b/>
          <w:i w:val="0"/>
          <w:smallCaps w:val="0"/>
          <w:strike w:val="0"/>
          <w:color w:val="000000"/>
          <w:sz w:val="24"/>
          <w:szCs w:val="24"/>
          <w:highlight w:val="white"/>
          <w:u w:val="none"/>
          <w:vertAlign w:val="baseline"/>
        </w:rPr>
      </w:pPr>
      <w:r>
        <w:rPr>
          <w:rFonts w:hint="default" w:ascii="Times New Roman" w:hAnsi="Times New Roman" w:eastAsia="Times New Roman" w:cs="Times New Roman"/>
          <w:b/>
          <w:i w:val="0"/>
          <w:smallCaps w:val="0"/>
          <w:strike w:val="0"/>
          <w:color w:val="000000"/>
          <w:sz w:val="24"/>
          <w:szCs w:val="24"/>
          <w:u w:val="none"/>
          <w:shd w:val="clear" w:fill="auto"/>
          <w:vertAlign w:val="baseline"/>
          <w:rtl w:val="0"/>
        </w:rPr>
        <w:t>2.4. Pathways to Peace and Development through Youth-led CSA</w:t>
      </w:r>
      <w:r>
        <w:rPr>
          <w:rFonts w:hint="default" w:ascii="Times New Roman" w:hAnsi="Times New Roman" w:eastAsia="Times New Roman" w:cs="Times New Roman"/>
          <w:b/>
          <w:i w:val="0"/>
          <w:smallCaps w:val="0"/>
          <w:strike w:val="0"/>
          <w:color w:val="000000"/>
          <w:sz w:val="24"/>
          <w:szCs w:val="24"/>
          <w:highlight w:val="white"/>
          <w:u w:val="none"/>
          <w:vertAlign w:val="baseline"/>
          <w:rtl w:val="0"/>
        </w:rPr>
        <w:t xml:space="preserve"> </w:t>
      </w:r>
    </w:p>
    <w:p w14:paraId="00000099">
      <w:pPr>
        <w:keepNext w:val="0"/>
        <w:keepLines w:val="0"/>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FFFFFF"/>
        <w:spacing w:before="0" w:after="200" w:line="360" w:lineRule="auto"/>
        <w:ind w:left="0" w:right="0" w:firstLine="0"/>
        <w:jc w:val="both"/>
        <w:rPr>
          <w:rFonts w:hint="default" w:ascii="Times New Roman" w:hAnsi="Times New Roman" w:eastAsia="Times New Roman" w:cs="Times New Roman"/>
          <w:b w:val="0"/>
          <w:i w:val="0"/>
          <w:smallCaps w:val="0"/>
          <w:strike w:val="0"/>
          <w:color w:val="000000"/>
          <w:sz w:val="24"/>
          <w:szCs w:val="24"/>
          <w:highlight w:val="white"/>
          <w:u w:val="none"/>
          <w:vertAlign w:val="baseline"/>
        </w:rPr>
      </w:pP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A study by Vermeulen et al. (2022) in global </w:t>
      </w:r>
      <w:r>
        <w:rPr>
          <w:rFonts w:hint="default" w:ascii="Times New Roman" w:hAnsi="Times New Roman" w:eastAsia="Times New Roman" w:cs="Times New Roman"/>
          <w:sz w:val="24"/>
          <w:szCs w:val="24"/>
          <w:highlight w:val="white"/>
          <w:rtl w:val="0"/>
        </w:rPr>
        <w:t>environmental</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change </w:t>
      </w:r>
      <w:r>
        <w:rPr>
          <w:rFonts w:hint="default" w:ascii="Times New Roman" w:hAnsi="Times New Roman" w:eastAsia="Times New Roman" w:cs="Times New Roman"/>
          <w:sz w:val="24"/>
          <w:szCs w:val="24"/>
          <w:highlight w:val="white"/>
          <w:rtl w:val="0"/>
        </w:rPr>
        <w:t>revealed how</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youth engagement in CSA </w:t>
      </w:r>
      <w:r>
        <w:rPr>
          <w:rFonts w:hint="default" w:ascii="Times New Roman" w:hAnsi="Times New Roman" w:eastAsia="Times New Roman" w:cs="Times New Roman"/>
          <w:sz w:val="24"/>
          <w:szCs w:val="24"/>
          <w:highlight w:val="white"/>
          <w:rtl w:val="0"/>
        </w:rPr>
        <w:t>empowers</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them economically, reduces their vulnerability to exploitation, and provides alternatives to </w:t>
      </w:r>
      <w:r>
        <w:rPr>
          <w:rFonts w:hint="default" w:ascii="Times New Roman" w:hAnsi="Times New Roman" w:eastAsia="Times New Roman" w:cs="Times New Roman"/>
          <w:sz w:val="24"/>
          <w:szCs w:val="24"/>
          <w:highlight w:val="white"/>
          <w:rtl w:val="0"/>
        </w:rPr>
        <w:t>violence and</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conflict. Youth-led agribusiness </w:t>
      </w:r>
      <w:r>
        <w:rPr>
          <w:rFonts w:hint="default" w:ascii="Times New Roman" w:hAnsi="Times New Roman" w:eastAsia="Times New Roman" w:cs="Times New Roman"/>
          <w:sz w:val="24"/>
          <w:szCs w:val="24"/>
          <w:highlight w:val="white"/>
          <w:rtl w:val="0"/>
        </w:rPr>
        <w:t>has an important</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role in creating sustainable livelihoods, promoting social cohesion, and reducing the risk of conflict over scarce resources (UNDP, 2023). In addition, a study by World Agroforestry (ICRAF) (2021) demonstrates that youth-led CSA initiatives that specifically target women and marginalized groups can promote social </w:t>
      </w:r>
      <w:r>
        <w:rPr>
          <w:rFonts w:hint="default" w:ascii="Times New Roman" w:hAnsi="Times New Roman" w:eastAsia="Times New Roman" w:cs="Times New Roman"/>
          <w:sz w:val="24"/>
          <w:szCs w:val="24"/>
          <w:highlight w:val="white"/>
          <w:rtl w:val="0"/>
        </w:rPr>
        <w:t>inclusion</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and empower them to participate in the agricultural sector. Youth-led adoption of CSA practices like improved soil management and reduced </w:t>
      </w:r>
      <w:r>
        <w:rPr>
          <w:rFonts w:hint="default" w:ascii="Times New Roman" w:hAnsi="Times New Roman" w:eastAsia="Times New Roman" w:cs="Times New Roman"/>
          <w:sz w:val="24"/>
          <w:szCs w:val="24"/>
          <w:highlight w:val="white"/>
          <w:rtl w:val="0"/>
        </w:rPr>
        <w:t>deforestation</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can significantly contribute to climate change mitigation strategies (Verchot et al., 2022). Youth-led agribusiness </w:t>
      </w:r>
      <w:r>
        <w:rPr>
          <w:rFonts w:hint="default" w:ascii="Times New Roman" w:hAnsi="Times New Roman" w:eastAsia="Times New Roman" w:cs="Times New Roman"/>
          <w:sz w:val="24"/>
          <w:szCs w:val="24"/>
          <w:highlight w:val="white"/>
          <w:rtl w:val="0"/>
        </w:rPr>
        <w:t>ventures</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in Africa can </w:t>
      </w:r>
      <w:r>
        <w:rPr>
          <w:rFonts w:hint="default" w:ascii="Times New Roman" w:hAnsi="Times New Roman" w:eastAsia="Times New Roman" w:cs="Times New Roman"/>
          <w:sz w:val="24"/>
          <w:szCs w:val="24"/>
          <w:highlight w:val="white"/>
          <w:rtl w:val="0"/>
        </w:rPr>
        <w:t>generate</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significant income and improve livelihoods in rural communities (Wiggins et al., 2020). The CGIAR research program on Climate Change, Agriculture and Food Security  (CCAFS, 2023) highlights the importance of gender inclusive CSA training programs to ensure equitable participation of young women in agribusiness </w:t>
      </w:r>
      <w:r>
        <w:rPr>
          <w:rFonts w:hint="default" w:ascii="Times New Roman" w:hAnsi="Times New Roman" w:eastAsia="Times New Roman" w:cs="Times New Roman"/>
          <w:sz w:val="24"/>
          <w:szCs w:val="24"/>
          <w:highlight w:val="white"/>
          <w:rtl w:val="0"/>
        </w:rPr>
        <w:t>ventures</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CSA helps communities </w:t>
      </w:r>
      <w:r>
        <w:rPr>
          <w:rFonts w:hint="default" w:ascii="Times New Roman" w:hAnsi="Times New Roman" w:eastAsia="Times New Roman" w:cs="Times New Roman"/>
          <w:sz w:val="24"/>
          <w:szCs w:val="24"/>
          <w:highlight w:val="white"/>
          <w:rtl w:val="0"/>
        </w:rPr>
        <w:t>to adapt</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to climate change by improving soil health, reducing water use and increasing resilience to drought and floods (IISD, 2022).</w:t>
      </w:r>
    </w:p>
    <w:p w14:paraId="0000009A">
      <w:pPr>
        <w:pStyle w:val="3"/>
        <w:spacing w:before="280" w:after="0" w:line="360" w:lineRule="auto"/>
        <w:jc w:val="both"/>
        <w:rPr>
          <w:rFonts w:hint="default" w:ascii="Times New Roman" w:hAnsi="Times New Roman" w:eastAsia="Times New Roman" w:cs="Times New Roman"/>
          <w:sz w:val="24"/>
          <w:szCs w:val="24"/>
        </w:rPr>
      </w:pPr>
      <w:bookmarkStart w:id="39" w:name="_heading=h.2s8eyo1" w:colFirst="0" w:colLast="0"/>
      <w:bookmarkEnd w:id="39"/>
      <w:bookmarkStart w:id="40" w:name="_Toc3314"/>
      <w:r>
        <w:rPr>
          <w:rFonts w:hint="default" w:ascii="Times New Roman" w:hAnsi="Times New Roman" w:eastAsia="Times New Roman" w:cs="Times New Roman"/>
          <w:sz w:val="24"/>
          <w:szCs w:val="24"/>
          <w:rtl w:val="0"/>
        </w:rPr>
        <w:t>2.5. Challenges in Youth engagement with CSA</w:t>
      </w:r>
      <w:bookmarkEnd w:id="40"/>
    </w:p>
    <w:p w14:paraId="512AE864">
      <w:pPr>
        <w:pStyle w:val="3"/>
        <w:bidi w:val="0"/>
        <w:spacing w:line="360" w:lineRule="auto"/>
        <w:jc w:val="both"/>
        <w:rPr>
          <w:rFonts w:hint="default" w:ascii="Times New Roman" w:hAnsi="Times New Roman" w:cs="Times New Roman"/>
          <w:b w:val="0"/>
          <w:bCs/>
          <w:sz w:val="24"/>
          <w:szCs w:val="24"/>
          <w:rtl w:val="0"/>
        </w:rPr>
      </w:pPr>
      <w:r>
        <w:rPr>
          <w:rFonts w:hint="default" w:ascii="Times New Roman" w:hAnsi="Times New Roman" w:eastAsia="Times New Roman" w:cs="Times New Roman"/>
          <w:b w:val="0"/>
          <w:bCs/>
          <w:i w:val="0"/>
          <w:smallCaps w:val="0"/>
          <w:strike w:val="0"/>
          <w:color w:val="000000"/>
          <w:sz w:val="24"/>
          <w:szCs w:val="24"/>
          <w:u w:val="none"/>
          <w:shd w:val="clear" w:fill="auto"/>
          <w:vertAlign w:val="baseline"/>
          <w:rtl w:val="0"/>
        </w:rPr>
        <w:t xml:space="preserve">Youth </w:t>
      </w:r>
      <w:r>
        <w:rPr>
          <w:rFonts w:hint="default" w:ascii="Times New Roman" w:hAnsi="Times New Roman" w:eastAsia="Times New Roman" w:cs="Times New Roman"/>
          <w:b w:val="0"/>
          <w:bCs/>
          <w:sz w:val="24"/>
          <w:szCs w:val="24"/>
          <w:rtl w:val="0"/>
        </w:rPr>
        <w:t>involvement</w:t>
      </w:r>
      <w:r>
        <w:rPr>
          <w:rFonts w:hint="default" w:ascii="Times New Roman" w:hAnsi="Times New Roman" w:eastAsia="Times New Roman" w:cs="Times New Roman"/>
          <w:b w:val="0"/>
          <w:bCs/>
          <w:i w:val="0"/>
          <w:smallCaps w:val="0"/>
          <w:strike w:val="0"/>
          <w:color w:val="000000"/>
          <w:sz w:val="24"/>
          <w:szCs w:val="24"/>
          <w:u w:val="none"/>
          <w:shd w:val="clear" w:fill="auto"/>
          <w:vertAlign w:val="baseline"/>
          <w:rtl w:val="0"/>
        </w:rPr>
        <w:t xml:space="preserve"> in climate smart agribusiness is crucial for ensuring a sustainable and food secure future. However, several challenges and gaps hinder their active engagement in this field. Technical skill gaps, land ownership, credit facilities, and essential agricultural inputs are often out of reach, making it difficult for them to </w:t>
      </w:r>
      <w:r>
        <w:rPr>
          <w:rFonts w:hint="default" w:ascii="Times New Roman" w:hAnsi="Times New Roman" w:eastAsia="Times New Roman" w:cs="Times New Roman"/>
          <w:b w:val="0"/>
          <w:bCs/>
          <w:sz w:val="24"/>
          <w:szCs w:val="24"/>
          <w:rtl w:val="0"/>
        </w:rPr>
        <w:t>establish</w:t>
      </w:r>
      <w:r>
        <w:rPr>
          <w:rFonts w:hint="default" w:ascii="Times New Roman" w:hAnsi="Times New Roman" w:eastAsia="Times New Roman" w:cs="Times New Roman"/>
          <w:b w:val="0"/>
          <w:bCs/>
          <w:i w:val="0"/>
          <w:smallCaps w:val="0"/>
          <w:strike w:val="0"/>
          <w:color w:val="000000"/>
          <w:sz w:val="24"/>
          <w:szCs w:val="24"/>
          <w:u w:val="none"/>
          <w:shd w:val="clear" w:fill="auto"/>
          <w:vertAlign w:val="baseline"/>
          <w:rtl w:val="0"/>
        </w:rPr>
        <w:t xml:space="preserve"> themselves in CSA ventures (Chibonga, 2016). Policy </w:t>
      </w:r>
      <w:r>
        <w:rPr>
          <w:rFonts w:hint="default" w:ascii="Times New Roman" w:hAnsi="Times New Roman" w:eastAsia="Times New Roman" w:cs="Times New Roman"/>
          <w:b w:val="0"/>
          <w:bCs/>
          <w:sz w:val="24"/>
          <w:szCs w:val="24"/>
          <w:rtl w:val="0"/>
        </w:rPr>
        <w:t>frameworks</w:t>
      </w:r>
      <w:r>
        <w:rPr>
          <w:rFonts w:hint="default" w:ascii="Times New Roman" w:hAnsi="Times New Roman" w:eastAsia="Times New Roman" w:cs="Times New Roman"/>
          <w:b w:val="0"/>
          <w:bCs/>
          <w:i w:val="0"/>
          <w:smallCaps w:val="0"/>
          <w:strike w:val="0"/>
          <w:color w:val="000000"/>
          <w:sz w:val="24"/>
          <w:szCs w:val="24"/>
          <w:u w:val="none"/>
          <w:shd w:val="clear" w:fill="auto"/>
          <w:vertAlign w:val="baseline"/>
          <w:rtl w:val="0"/>
        </w:rPr>
        <w:t xml:space="preserve"> often fail to </w:t>
      </w:r>
      <w:r>
        <w:rPr>
          <w:rFonts w:hint="default" w:ascii="Times New Roman" w:hAnsi="Times New Roman" w:eastAsia="Times New Roman" w:cs="Times New Roman"/>
          <w:b w:val="0"/>
          <w:bCs/>
          <w:sz w:val="24"/>
          <w:szCs w:val="24"/>
          <w:rtl w:val="0"/>
        </w:rPr>
        <w:t>prioritize</w:t>
      </w:r>
      <w:r>
        <w:rPr>
          <w:rFonts w:hint="default" w:ascii="Times New Roman" w:hAnsi="Times New Roman" w:eastAsia="Times New Roman" w:cs="Times New Roman"/>
          <w:b w:val="0"/>
          <w:bCs/>
          <w:i w:val="0"/>
          <w:smallCaps w:val="0"/>
          <w:strike w:val="0"/>
          <w:color w:val="000000"/>
          <w:sz w:val="24"/>
          <w:szCs w:val="24"/>
          <w:u w:val="none"/>
          <w:shd w:val="clear" w:fill="auto"/>
          <w:vertAlign w:val="baseline"/>
          <w:rtl w:val="0"/>
        </w:rPr>
        <w:t xml:space="preserve"> youth involvement in agribusiness. Supportive policies that Incentivize youth participation, promote access to resources, and encourage innovation are lacking (Jaleta, et al., 2019). There is a need for training programs that address the specific challenges and opportunities of climate smart </w:t>
      </w:r>
      <w:r>
        <w:rPr>
          <w:rFonts w:hint="default" w:ascii="Times New Roman" w:hAnsi="Times New Roman" w:eastAsia="Times New Roman" w:cs="Times New Roman"/>
          <w:b w:val="0"/>
          <w:bCs/>
          <w:sz w:val="24"/>
          <w:szCs w:val="24"/>
          <w:rtl w:val="0"/>
        </w:rPr>
        <w:t>agriculture</w:t>
      </w:r>
      <w:r>
        <w:rPr>
          <w:rFonts w:hint="default" w:ascii="Times New Roman" w:hAnsi="Times New Roman" w:eastAsia="Times New Roman" w:cs="Times New Roman"/>
          <w:b w:val="0"/>
          <w:bCs/>
          <w:i w:val="0"/>
          <w:smallCaps w:val="0"/>
          <w:strike w:val="0"/>
          <w:color w:val="000000"/>
          <w:sz w:val="24"/>
          <w:szCs w:val="24"/>
          <w:u w:val="none"/>
          <w:shd w:val="clear" w:fill="auto"/>
          <w:vertAlign w:val="baseline"/>
          <w:rtl w:val="0"/>
        </w:rPr>
        <w:t xml:space="preserve"> (Bullock et al, 2020). Additionally, research opportunities focused on CSA and tailored needs are often limited (Jaleta, et al 2019). Traditional farming is often </w:t>
      </w:r>
      <w:r>
        <w:rPr>
          <w:rFonts w:hint="default" w:ascii="Times New Roman" w:hAnsi="Times New Roman" w:eastAsia="Times New Roman" w:cs="Times New Roman"/>
          <w:b w:val="0"/>
          <w:bCs/>
          <w:sz w:val="24"/>
          <w:szCs w:val="24"/>
          <w:rtl w:val="0"/>
        </w:rPr>
        <w:t>perceived</w:t>
      </w:r>
      <w:r>
        <w:rPr>
          <w:rFonts w:hint="default" w:ascii="Times New Roman" w:hAnsi="Times New Roman" w:eastAsia="Times New Roman" w:cs="Times New Roman"/>
          <w:b w:val="0"/>
          <w:bCs/>
          <w:i w:val="0"/>
          <w:smallCaps w:val="0"/>
          <w:strike w:val="0"/>
          <w:color w:val="000000"/>
          <w:sz w:val="24"/>
          <w:szCs w:val="24"/>
          <w:u w:val="none"/>
          <w:shd w:val="clear" w:fill="auto"/>
          <w:vertAlign w:val="baseline"/>
          <w:rtl w:val="0"/>
        </w:rPr>
        <w:t xml:space="preserve"> as a low-income, labor intensive field, discouraging youth who seek modern and profitable careers (Chibonga, 2016). The absence of mentorship programs and strong youth networks within the agricultural sector limits access to guidance, experience sharing and peer support  (Bullock et al, 2020). Effective communication strategies are needed to bridge the gap between existing successful CSA practices and youth. Information on available opportunities, success stories, and the potential of CSA careers needs to be disseminated in ways that resonate with young people (Jaleta, et al 2019). </w:t>
      </w:r>
    </w:p>
    <w:p w14:paraId="0000009C">
      <w:pPr>
        <w:pStyle w:val="3"/>
        <w:spacing w:before="280" w:after="0" w:line="360" w:lineRule="auto"/>
        <w:jc w:val="both"/>
        <w:rPr>
          <w:rFonts w:hint="default" w:ascii="Times New Roman" w:hAnsi="Times New Roman" w:eastAsia="Times New Roman" w:cs="Times New Roman"/>
          <w:sz w:val="24"/>
          <w:szCs w:val="24"/>
        </w:rPr>
      </w:pPr>
      <w:bookmarkStart w:id="41" w:name="_Toc16021"/>
      <w:r>
        <w:rPr>
          <w:rFonts w:hint="default" w:ascii="Times New Roman" w:hAnsi="Times New Roman" w:eastAsia="Times New Roman" w:cs="Times New Roman"/>
          <w:sz w:val="24"/>
          <w:szCs w:val="24"/>
          <w:rtl w:val="0"/>
        </w:rPr>
        <w:t>2.6. Strategies for Promoting Youth Participation in CSA</w:t>
      </w:r>
      <w:bookmarkEnd w:id="41"/>
    </w:p>
    <w:p w14:paraId="0000009D">
      <w:pPr>
        <w:keepNext w:val="0"/>
        <w:keepLines w:val="0"/>
        <w:widowControl/>
        <w:spacing w:before="0" w:after="0" w:line="360" w:lineRule="auto"/>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tl w:val="0"/>
        </w:rPr>
        <w:t>Integrating climate-smart agricultural practices and technologies into agricultural education programs equips youth with the necessary knowledge (FAO, 2016). Additionally, connecting young people with experienced farmers and agribusiness professionals through mentorship programs and on-the-job training fosters practical skills development (KIPPRA, 2022). Highlighting success stories of young entrepreneurs thriving in CSA through targeted communication campaigns and showcasing positive role models can change perceptions (Singh, B., et al. 2020).  Equipping youth with entrepreneurship skills and business management knowledge empowers them to establish and manage profitable CSA enterprises (Jaleta, et al. 2019). Utilizing digital platforms for knowledge sharing, disseminating information on CSA practices, market opportunities, and available resources can effectively reach geographically dispersed youth  (KIPPRA, 2022). Engaging young people through social media campaigns that showcase the innovative and exciting aspects of CSA can spark interest and encourage participation (FAO, 2016). Policymakers can introduce incentives such as tax breaks, subsidies, and grants to encourage youth investment in CSA practices (Jaleta, et al. 2019). Investing in research institutions and agricultural extension services to prioritize youth training and capacity building in CSA is crucial (Singh, B., et al. 2020).</w:t>
      </w:r>
    </w:p>
    <w:p w14:paraId="0000009E">
      <w:pPr>
        <w:keepNext w:val="0"/>
        <w:keepLines w:val="0"/>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FFFFFF"/>
        <w:spacing w:before="0" w:after="0" w:line="360" w:lineRule="auto"/>
        <w:ind w:left="0" w:right="0" w:firstLine="0"/>
        <w:jc w:val="both"/>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Pr>
        <w:drawing>
          <wp:inline distT="0" distB="0" distL="114300" distR="114300">
            <wp:extent cx="5928360" cy="3140075"/>
            <wp:effectExtent l="0" t="0" r="0" b="0"/>
            <wp:docPr id="34" name="image2.png"/>
            <wp:cNvGraphicFramePr/>
            <a:graphic xmlns:a="http://schemas.openxmlformats.org/drawingml/2006/main">
              <a:graphicData uri="http://schemas.openxmlformats.org/drawingml/2006/picture">
                <pic:pic xmlns:pic="http://schemas.openxmlformats.org/drawingml/2006/picture">
                  <pic:nvPicPr>
                    <pic:cNvPr id="34" name="image2.png"/>
                    <pic:cNvPicPr preferRelativeResize="0"/>
                  </pic:nvPicPr>
                  <pic:blipFill>
                    <a:blip r:embed="rId8"/>
                    <a:srcRect/>
                    <a:stretch>
                      <a:fillRect/>
                    </a:stretch>
                  </pic:blipFill>
                  <pic:spPr>
                    <a:xfrm>
                      <a:off x="0" y="0"/>
                      <a:ext cx="5928360" cy="3140075"/>
                    </a:xfrm>
                    <a:prstGeom prst="rect">
                      <a:avLst/>
                    </a:prstGeom>
                  </pic:spPr>
                </pic:pic>
              </a:graphicData>
            </a:graphic>
          </wp:inline>
        </w:drawing>
      </w:r>
    </w:p>
    <w:bookmarkEnd w:id="23"/>
    <w:p w14:paraId="0000009F">
      <w:pPr>
        <w:pStyle w:val="10"/>
        <w:keepNext w:val="0"/>
        <w:keepLines w:val="0"/>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FFFFFF"/>
        <w:spacing w:before="0" w:after="0" w:line="360" w:lineRule="auto"/>
        <w:ind w:left="0" w:right="0" w:firstLine="0"/>
        <w:jc w:val="both"/>
        <w:rPr>
          <w:rFonts w:hint="default" w:ascii="Times New Roman" w:hAnsi="Times New Roman" w:eastAsia="Times New Roman" w:cs="Times New Roman"/>
          <w:b w:val="0"/>
          <w:i w:val="0"/>
          <w:smallCaps w:val="0"/>
          <w:strike w:val="0"/>
          <w:color w:val="000000"/>
          <w:sz w:val="24"/>
          <w:szCs w:val="24"/>
          <w:u w:val="none"/>
          <w:shd w:val="clear" w:fill="auto"/>
          <w:vertAlign w:val="baseline"/>
          <w:lang w:val="en-US"/>
        </w:rPr>
      </w:pPr>
      <w:r>
        <w:rPr>
          <w:rFonts w:hint="default" w:ascii="Times New Roman" w:hAnsi="Times New Roman" w:cs="Times New Roman"/>
          <w:sz w:val="24"/>
          <w:szCs w:val="24"/>
        </w:rPr>
        <w:t xml:space="preserve">Figure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Figure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bookmarkStart w:id="42" w:name="_Toc27424"/>
      <w:r>
        <w:rPr>
          <w:rFonts w:hint="default" w:ascii="Times New Roman" w:hAnsi="Times New Roman" w:cs="Times New Roman"/>
          <w:sz w:val="24"/>
          <w:szCs w:val="24"/>
          <w:lang w:val="en-US"/>
        </w:rPr>
        <w:t>: Conceptual framework on youth engagement in CSA</w:t>
      </w:r>
      <w:bookmarkEnd w:id="42"/>
    </w:p>
    <w:p w14:paraId="7681C6F8">
      <w:pPr>
        <w:spacing w:line="360" w:lineRule="auto"/>
        <w:jc w:val="right"/>
        <w:rPr>
          <w:rFonts w:hint="default" w:ascii="Times New Roman" w:hAnsi="Times New Roman" w:eastAsia="Times New Roman" w:cs="Times New Roman"/>
          <w:sz w:val="24"/>
          <w:szCs w:val="24"/>
          <w:rtl w:val="0"/>
        </w:rPr>
      </w:pPr>
      <w:r>
        <w:rPr>
          <w:rFonts w:hint="default" w:ascii="Times New Roman" w:hAnsi="Times New Roman" w:eastAsia="Times New Roman" w:cs="Times New Roman"/>
          <w:sz w:val="24"/>
          <w:szCs w:val="24"/>
          <w:rtl w:val="0"/>
        </w:rPr>
        <w:t xml:space="preserve"> Author, 2024</w:t>
      </w:r>
      <w:bookmarkStart w:id="43" w:name="_heading=h.3rdcrjn" w:colFirst="0" w:colLast="0"/>
      <w:bookmarkEnd w:id="43"/>
    </w:p>
    <w:p w14:paraId="000000A6">
      <w:pPr>
        <w:pStyle w:val="3"/>
        <w:spacing w:before="280" w:after="0" w:line="360" w:lineRule="auto"/>
        <w:jc w:val="both"/>
        <w:rPr>
          <w:rFonts w:hint="default" w:ascii="Times New Roman" w:hAnsi="Times New Roman" w:eastAsia="Times New Roman" w:cs="Times New Roman"/>
          <w:sz w:val="24"/>
          <w:szCs w:val="24"/>
        </w:rPr>
      </w:pPr>
      <w:bookmarkStart w:id="44" w:name="_Toc28567"/>
      <w:r>
        <w:rPr>
          <w:rFonts w:hint="default" w:ascii="Times New Roman" w:hAnsi="Times New Roman" w:eastAsia="Times New Roman" w:cs="Times New Roman"/>
          <w:sz w:val="24"/>
          <w:szCs w:val="24"/>
          <w:rtl w:val="0"/>
        </w:rPr>
        <w:t>2.2. Theoretical Underpinnings</w:t>
      </w:r>
      <w:bookmarkEnd w:id="44"/>
      <w:r>
        <w:rPr>
          <w:rFonts w:hint="default" w:ascii="Times New Roman" w:hAnsi="Times New Roman" w:eastAsia="Times New Roman" w:cs="Times New Roman"/>
          <w:sz w:val="24"/>
          <w:szCs w:val="24"/>
          <w:rtl w:val="0"/>
        </w:rPr>
        <w:t xml:space="preserve"> </w:t>
      </w:r>
    </w:p>
    <w:p w14:paraId="000000A7">
      <w:pPr>
        <w:keepNext w:val="0"/>
        <w:keepLines w:val="0"/>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FFFFFF"/>
        <w:spacing w:before="0" w:after="0" w:line="360" w:lineRule="auto"/>
        <w:ind w:left="0" w:right="0" w:firstLine="0"/>
        <w:jc w:val="both"/>
        <w:rPr>
          <w:rFonts w:hint="default" w:ascii="Times New Roman" w:hAnsi="Times New Roman" w:eastAsia="Times New Roman" w:cs="Times New Roman"/>
          <w:b w:val="0"/>
          <w:i w:val="0"/>
          <w:smallCaps w:val="0"/>
          <w:strike w:val="0"/>
          <w:color w:val="000000"/>
          <w:sz w:val="24"/>
          <w:szCs w:val="24"/>
          <w:highlight w:val="white"/>
          <w:u w:val="none"/>
          <w:vertAlign w:val="baseline"/>
        </w:rPr>
      </w:pP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This social change initiative is drawn upon several theoretical frameworks </w:t>
      </w:r>
      <w:r>
        <w:rPr>
          <w:rFonts w:hint="default" w:ascii="Times New Roman" w:hAnsi="Times New Roman" w:eastAsia="Times New Roman" w:cs="Times New Roman"/>
          <w:sz w:val="24"/>
          <w:szCs w:val="24"/>
          <w:highlight w:val="white"/>
          <w:rtl w:val="0"/>
        </w:rPr>
        <w:t>that</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underpin the concept of youth empowerment, sustainable development and climate smart agribusiness. These frameworks provide a theoretical foundation for the initiative, guiding its design, implementation and evaluation. Youth empowerment theories emphasize the importance of providing young people with the knowledge, skills and opportunities to participate meaningfully in decision making processes and to shape their future (Yound and Inder, 2010). This initiative aims to empower youth by equipping them with skills and resources necessary to </w:t>
      </w:r>
      <w:r>
        <w:rPr>
          <w:rFonts w:hint="default" w:ascii="Times New Roman" w:hAnsi="Times New Roman" w:eastAsia="Times New Roman" w:cs="Times New Roman"/>
          <w:sz w:val="24"/>
          <w:szCs w:val="24"/>
          <w:highlight w:val="white"/>
          <w:rtl w:val="0"/>
        </w:rPr>
        <w:t>become active</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agents of change in their community. Sustainable development seeks to balance economic growth, social justice, and environmental protection. This initiative aligns with the principles of sustainable development by promoting economic opportunities, social inclusion and environmental sustainability through waste to food agribusiness practices. </w:t>
      </w:r>
    </w:p>
    <w:p w14:paraId="000000A8">
      <w:pPr>
        <w:keepNext w:val="0"/>
        <w:keepLines w:val="0"/>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FFFFFF"/>
        <w:spacing w:before="0" w:after="0" w:line="360" w:lineRule="auto"/>
        <w:ind w:left="0" w:right="0" w:firstLine="0"/>
        <w:jc w:val="both"/>
        <w:rPr>
          <w:rFonts w:hint="default" w:ascii="Times New Roman" w:hAnsi="Times New Roman" w:eastAsia="Times New Roman" w:cs="Times New Roman"/>
          <w:b w:val="0"/>
          <w:i w:val="0"/>
          <w:smallCaps w:val="0"/>
          <w:strike w:val="0"/>
          <w:color w:val="000000"/>
          <w:sz w:val="24"/>
          <w:szCs w:val="24"/>
          <w:highlight w:val="white"/>
          <w:u w:val="none"/>
          <w:vertAlign w:val="baseline"/>
        </w:rPr>
      </w:pPr>
    </w:p>
    <w:p w14:paraId="000000A9">
      <w:pPr>
        <w:keepNext w:val="0"/>
        <w:keepLines w:val="0"/>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FFFFFF"/>
        <w:spacing w:before="0" w:after="200" w:line="360" w:lineRule="auto"/>
        <w:ind w:left="0" w:right="0" w:firstLine="0"/>
        <w:jc w:val="both"/>
        <w:rPr>
          <w:rFonts w:hint="default" w:ascii="Times New Roman" w:hAnsi="Times New Roman" w:eastAsia="Times New Roman" w:cs="Times New Roman"/>
          <w:b w:val="0"/>
          <w:i w:val="0"/>
          <w:smallCaps w:val="0"/>
          <w:strike w:val="0"/>
          <w:color w:val="000000"/>
          <w:sz w:val="24"/>
          <w:szCs w:val="24"/>
          <w:highlight w:val="white"/>
          <w:u w:val="none"/>
          <w:vertAlign w:val="baseline"/>
        </w:rPr>
      </w:pP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Social capital theory emphasizes the importance of social networks, trust, and reciprocity in promoting collective action and community development (Bourdien, 1986). This initiative seeks to foster social capital among youth and community members through collaborative activities and community engagement. Furthermore, the initiative aims to promote climate smart agriculture among youth in the community to address the challenges of climate change and food security. Climate smart agriculture emphasizes the need for agricultural practices that are productive, resilient, and low-emission </w:t>
      </w:r>
      <w:r>
        <w:rPr>
          <w:rFonts w:hint="default" w:ascii="Times New Roman" w:hAnsi="Times New Roman" w:eastAsia="Times New Roman" w:cs="Times New Roman"/>
          <w:b w:val="0"/>
          <w:i w:val="0"/>
          <w:smallCaps w:val="0"/>
          <w:strike w:val="0"/>
          <w:color w:val="000000"/>
          <w:sz w:val="24"/>
          <w:szCs w:val="24"/>
          <w:highlight w:val="none"/>
          <w:u w:val="none"/>
          <w:vertAlign w:val="baseline"/>
          <w:rtl w:val="0"/>
        </w:rPr>
        <w:t>(FAO, 2018)</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Moreover, the </w:t>
      </w:r>
      <w:r>
        <w:rPr>
          <w:rFonts w:hint="default" w:ascii="Times New Roman" w:hAnsi="Times New Roman" w:eastAsia="Times New Roman" w:cs="Times New Roman"/>
          <w:sz w:val="24"/>
          <w:szCs w:val="24"/>
          <w:highlight w:val="white"/>
          <w:rtl w:val="0"/>
        </w:rPr>
        <w:t>initiative is grounded</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on transition theory as it focuses on the processes of social and technological change, emphasizing the role of agency, structure and discourse in shaping societal transformation </w:t>
      </w:r>
      <w:r>
        <w:rPr>
          <w:rFonts w:hint="default" w:ascii="Times New Roman" w:hAnsi="Times New Roman" w:eastAsia="Times New Roman" w:cs="Times New Roman"/>
          <w:b w:val="0"/>
          <w:i w:val="0"/>
          <w:smallCaps w:val="0"/>
          <w:strike w:val="0"/>
          <w:color w:val="000000"/>
          <w:sz w:val="24"/>
          <w:szCs w:val="24"/>
          <w:highlight w:val="none"/>
          <w:u w:val="none"/>
          <w:vertAlign w:val="baseline"/>
          <w:rtl w:val="0"/>
        </w:rPr>
        <w:t>(Geels, 2002)</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The </w:t>
      </w:r>
      <w:r>
        <w:rPr>
          <w:rFonts w:hint="default" w:ascii="Times New Roman" w:hAnsi="Times New Roman" w:eastAsia="Times New Roman" w:cs="Times New Roman"/>
          <w:sz w:val="24"/>
          <w:szCs w:val="24"/>
          <w:highlight w:val="white"/>
          <w:rtl w:val="0"/>
        </w:rPr>
        <w:t>combination of these theoretical frameworks provided a foundation for youth capacity building initiative on waste to food climate smart agribusiness in Tseda community, Gondar,Ethiopia.</w:t>
      </w:r>
    </w:p>
    <w:p w14:paraId="000000AA">
      <w:pPr>
        <w:keepNext w:val="0"/>
        <w:keepLines w:val="0"/>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FFFFFF"/>
        <w:spacing w:before="0" w:after="0" w:line="360" w:lineRule="auto"/>
        <w:ind w:left="0" w:right="0" w:firstLine="0"/>
        <w:jc w:val="both"/>
        <w:rPr>
          <w:rFonts w:hint="default" w:ascii="Times New Roman" w:hAnsi="Times New Roman" w:eastAsia="Times New Roman" w:cs="Times New Roman"/>
          <w:b/>
          <w:i w:val="0"/>
          <w:smallCaps w:val="0"/>
          <w:strike w:val="0"/>
          <w:color w:val="000000"/>
          <w:sz w:val="24"/>
          <w:szCs w:val="24"/>
          <w:highlight w:val="white"/>
          <w:u w:val="none"/>
          <w:vertAlign w:val="baseline"/>
        </w:rPr>
      </w:pPr>
      <w:r>
        <w:rPr>
          <w:rFonts w:hint="default" w:ascii="Times New Roman" w:hAnsi="Times New Roman" w:eastAsia="Times New Roman" w:cs="Times New Roman"/>
          <w:b/>
          <w:i w:val="0"/>
          <w:smallCaps w:val="0"/>
          <w:strike w:val="0"/>
          <w:color w:val="000000"/>
          <w:sz w:val="24"/>
          <w:szCs w:val="24"/>
          <w:u w:val="none"/>
          <w:shd w:val="clear" w:fill="auto"/>
          <w:vertAlign w:val="baseline"/>
          <w:rtl w:val="0"/>
        </w:rPr>
        <w:t>2.3. Change Theory and How it was Applied</w:t>
      </w:r>
      <w:r>
        <w:rPr>
          <w:rFonts w:hint="default" w:ascii="Times New Roman" w:hAnsi="Times New Roman" w:eastAsia="Times New Roman" w:cs="Times New Roman"/>
          <w:b/>
          <w:i w:val="0"/>
          <w:smallCaps w:val="0"/>
          <w:strike w:val="0"/>
          <w:color w:val="000000"/>
          <w:sz w:val="24"/>
          <w:szCs w:val="24"/>
          <w:highlight w:val="white"/>
          <w:u w:val="none"/>
          <w:vertAlign w:val="baseline"/>
          <w:rtl w:val="0"/>
        </w:rPr>
        <w:t xml:space="preserve"> </w:t>
      </w:r>
    </w:p>
    <w:p w14:paraId="000000AB">
      <w:pPr>
        <w:keepNext w:val="0"/>
        <w:keepLines w:val="0"/>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FFFFFF"/>
        <w:spacing w:before="0" w:after="0" w:line="360" w:lineRule="auto"/>
        <w:ind w:left="0" w:right="0" w:firstLine="0"/>
        <w:jc w:val="both"/>
        <w:rPr>
          <w:rFonts w:hint="default" w:ascii="Times New Roman" w:hAnsi="Times New Roman" w:eastAsia="Times New Roman" w:cs="Times New Roman"/>
          <w:b w:val="0"/>
          <w:i w:val="0"/>
          <w:smallCaps w:val="0"/>
          <w:strike w:val="0"/>
          <w:color w:val="000000"/>
          <w:sz w:val="24"/>
          <w:szCs w:val="24"/>
          <w:highlight w:val="white"/>
          <w:u w:val="none"/>
          <w:vertAlign w:val="baseline"/>
        </w:rPr>
      </w:pP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The initiative applied a participatory approach to change, involving community members, youth, and stakeholders in the implementation process. Appreciative inquiries as a positive approach to change applied in this initiative through identifying and building upon the existing strengths and assets of Tseda community’s organizations, local knowledge and cultural values. Lewin’s force field analysis is a model which </w:t>
      </w:r>
      <w:r>
        <w:rPr>
          <w:rFonts w:hint="default" w:ascii="Times New Roman" w:hAnsi="Times New Roman" w:eastAsia="Times New Roman" w:cs="Times New Roman"/>
          <w:sz w:val="24"/>
          <w:szCs w:val="24"/>
          <w:highlight w:val="white"/>
          <w:rtl w:val="0"/>
        </w:rPr>
        <w:t>conceptualizes</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change as a process of overcoming opposing (driving and restraining) forces. Driving forces for this social change initiative are the desire for sustainable development, food security, peaceful co-existence and climate resilience. On the other hand, restraining forces for the initiative includes resource limitation, security concerns and stakeholders resistance. The initiative seeks to promote the diffusion of waste-to-food agribusiness practices by targeting early adopters through providing training, support, and incentives. Diffusion of innovation theory explains how new or improved ideas and practices are adopted by individuals or </w:t>
      </w:r>
      <w:r>
        <w:rPr>
          <w:rFonts w:hint="default" w:ascii="Times New Roman" w:hAnsi="Times New Roman" w:eastAsia="Times New Roman" w:cs="Times New Roman"/>
          <w:sz w:val="24"/>
          <w:szCs w:val="24"/>
          <w:highlight w:val="white"/>
          <w:rtl w:val="0"/>
        </w:rPr>
        <w:t>communities</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w:t>
      </w:r>
      <w:r>
        <w:rPr>
          <w:rFonts w:hint="default" w:ascii="Times New Roman" w:hAnsi="Times New Roman" w:eastAsia="Times New Roman" w:cs="Times New Roman"/>
          <w:sz w:val="24"/>
          <w:szCs w:val="24"/>
          <w:highlight w:val="white"/>
          <w:rtl w:val="0"/>
        </w:rPr>
        <w:t>over time</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Theory of planned behavior suggests that </w:t>
      </w:r>
      <w:r>
        <w:rPr>
          <w:rFonts w:hint="default" w:ascii="Times New Roman" w:hAnsi="Times New Roman" w:eastAsia="Times New Roman" w:cs="Times New Roman"/>
          <w:sz w:val="24"/>
          <w:szCs w:val="24"/>
          <w:highlight w:val="white"/>
          <w:rtl w:val="0"/>
        </w:rPr>
        <w:t>an individual's</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intention to perform a behavior is influenced by their attitude, subjective norms and perceived behavioral control. The initiative tried to influence youth’s intention to engage in waste-to-food agribusiness practices by promoting positive attitudes, social support, and opportunities for skill development. By empowering youth to take </w:t>
      </w:r>
      <w:r>
        <w:rPr>
          <w:rFonts w:hint="default" w:ascii="Times New Roman" w:hAnsi="Times New Roman" w:eastAsia="Times New Roman" w:cs="Times New Roman"/>
          <w:sz w:val="24"/>
          <w:szCs w:val="24"/>
          <w:highlight w:val="white"/>
          <w:rtl w:val="0"/>
        </w:rPr>
        <w:t>ownership of the</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project and actively participate in the design and implementation, the initiative attempted to create sustainable and impactful change in the community. </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Youth engagement in climate smart </w:t>
      </w:r>
      <w:r>
        <w:rPr>
          <w:rFonts w:hint="default" w:ascii="Times New Roman" w:hAnsi="Times New Roman" w:eastAsia="Times New Roman" w:cs="Times New Roman"/>
          <w:sz w:val="24"/>
          <w:szCs w:val="24"/>
          <w:rtl w:val="0"/>
        </w:rPr>
        <w:t>agribusiness</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practices for </w:t>
      </w:r>
      <w:r>
        <w:rPr>
          <w:rFonts w:hint="default" w:ascii="Times New Roman" w:hAnsi="Times New Roman" w:eastAsia="Times New Roman" w:cs="Times New Roman"/>
          <w:sz w:val="24"/>
          <w:szCs w:val="24"/>
          <w:rtl w:val="0"/>
        </w:rPr>
        <w:t>resilient</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and peaceful community development applied the change theories as illustrated in the figure below. </w:t>
      </w: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w:t>
      </w:r>
    </w:p>
    <w:p w14:paraId="000000AC">
      <w:pPr>
        <w:keepNext w:val="0"/>
        <w:keepLines w:val="0"/>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FFFFFF"/>
        <w:spacing w:before="0" w:after="0" w:line="360" w:lineRule="auto"/>
        <w:ind w:left="0" w:right="0" w:firstLine="0"/>
        <w:jc w:val="both"/>
        <w:rPr>
          <w:rFonts w:hint="default" w:ascii="Times New Roman" w:hAnsi="Times New Roman" w:eastAsia="Times New Roman" w:cs="Times New Roman"/>
          <w:b w:val="0"/>
          <w:i w:val="0"/>
          <w:smallCaps w:val="0"/>
          <w:strike w:val="0"/>
          <w:color w:val="000000"/>
          <w:sz w:val="24"/>
          <w:szCs w:val="24"/>
          <w:highlight w:val="white"/>
          <w:u w:val="none"/>
          <w:vertAlign w:val="baseline"/>
        </w:rPr>
      </w:pPr>
    </w:p>
    <w:p w14:paraId="000000AD">
      <w:pPr>
        <w:keepNext w:val="0"/>
        <w:keepLines w:val="0"/>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FFFFFF"/>
        <w:spacing w:before="0" w:after="0" w:line="360" w:lineRule="auto"/>
        <w:ind w:left="0" w:right="0" w:firstLine="0"/>
        <w:jc w:val="both"/>
        <w:rPr>
          <w:rFonts w:hint="default" w:ascii="Times New Roman" w:hAnsi="Times New Roman" w:eastAsia="Times New Roman" w:cs="Times New Roman"/>
          <w:b w:val="0"/>
          <w:i w:val="0"/>
          <w:smallCaps w:val="0"/>
          <w:strike w:val="0"/>
          <w:color w:val="000000"/>
          <w:sz w:val="24"/>
          <w:szCs w:val="24"/>
          <w:highlight w:val="white"/>
          <w:u w:val="none"/>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Pr>
        <w:drawing>
          <wp:inline distT="0" distB="0" distL="114300" distR="114300">
            <wp:extent cx="5734050" cy="3683000"/>
            <wp:effectExtent l="0" t="0" r="0" b="0"/>
            <wp:docPr id="33" name="image5.png"/>
            <wp:cNvGraphicFramePr/>
            <a:graphic xmlns:a="http://schemas.openxmlformats.org/drawingml/2006/main">
              <a:graphicData uri="http://schemas.openxmlformats.org/drawingml/2006/picture">
                <pic:pic xmlns:pic="http://schemas.openxmlformats.org/drawingml/2006/picture">
                  <pic:nvPicPr>
                    <pic:cNvPr id="33" name="image5.png"/>
                    <pic:cNvPicPr preferRelativeResize="0"/>
                  </pic:nvPicPr>
                  <pic:blipFill>
                    <a:blip r:embed="rId9"/>
                    <a:srcRect/>
                    <a:stretch>
                      <a:fillRect/>
                    </a:stretch>
                  </pic:blipFill>
                  <pic:spPr>
                    <a:xfrm>
                      <a:off x="0" y="0"/>
                      <a:ext cx="5734050" cy="3683000"/>
                    </a:xfrm>
                    <a:prstGeom prst="rect">
                      <a:avLst/>
                    </a:prstGeom>
                  </pic:spPr>
                </pic:pic>
              </a:graphicData>
            </a:graphic>
          </wp:inline>
        </w:drawing>
      </w:r>
    </w:p>
    <w:bookmarkEnd w:id="25"/>
    <w:p w14:paraId="000000AE">
      <w:pPr>
        <w:pStyle w:val="10"/>
        <w:keepNext w:val="0"/>
        <w:keepLines w:val="0"/>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FFFFFF"/>
        <w:spacing w:before="0" w:after="0" w:line="360" w:lineRule="auto"/>
        <w:ind w:left="0" w:right="0" w:firstLine="0"/>
        <w:jc w:val="both"/>
        <w:rPr>
          <w:rFonts w:hint="default" w:ascii="Times New Roman" w:hAnsi="Times New Roman" w:eastAsia="Times New Roman" w:cs="Times New Roman"/>
          <w:b w:val="0"/>
          <w:i w:val="0"/>
          <w:smallCaps w:val="0"/>
          <w:strike w:val="0"/>
          <w:color w:val="000000"/>
          <w:sz w:val="24"/>
          <w:szCs w:val="24"/>
          <w:highlight w:val="white"/>
          <w:u w:val="none"/>
          <w:vertAlign w:val="baseline"/>
          <w:lang w:val="en-US"/>
        </w:rPr>
      </w:pPr>
      <w:r>
        <w:rPr>
          <w:rFonts w:hint="default" w:ascii="Times New Roman" w:hAnsi="Times New Roman" w:cs="Times New Roman"/>
          <w:sz w:val="24"/>
          <w:szCs w:val="24"/>
        </w:rPr>
        <w:t xml:space="preserve">Figure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Figure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bookmarkStart w:id="45" w:name="_Toc8046"/>
      <w:r>
        <w:rPr>
          <w:rFonts w:hint="default" w:ascii="Times New Roman" w:hAnsi="Times New Roman" w:cs="Times New Roman"/>
          <w:sz w:val="24"/>
          <w:szCs w:val="24"/>
          <w:lang w:val="en-US"/>
        </w:rPr>
        <w:t>: Theory of Change and its application of SCI</w:t>
      </w:r>
      <w:bookmarkEnd w:id="45"/>
    </w:p>
    <w:p w14:paraId="000000B1">
      <w:pPr>
        <w:keepNext w:val="0"/>
        <w:keepLines w:val="0"/>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FFFFFF"/>
        <w:spacing w:before="0" w:after="0" w:line="360" w:lineRule="auto"/>
        <w:ind w:left="0" w:right="0" w:firstLine="0"/>
        <w:jc w:val="right"/>
        <w:rPr>
          <w:rFonts w:hint="default" w:ascii="Times New Roman" w:hAnsi="Times New Roman" w:eastAsia="Times New Roman" w:cs="Times New Roman"/>
          <w:sz w:val="24"/>
          <w:szCs w:val="24"/>
        </w:rPr>
      </w:pPr>
      <w:r>
        <w:rPr>
          <w:rFonts w:hint="default" w:ascii="Times New Roman" w:hAnsi="Times New Roman" w:eastAsia="Times New Roman" w:cs="Times New Roman"/>
          <w:b w:val="0"/>
          <w:i w:val="0"/>
          <w:smallCaps w:val="0"/>
          <w:strike w:val="0"/>
          <w:color w:val="000000"/>
          <w:sz w:val="24"/>
          <w:szCs w:val="24"/>
          <w:highlight w:val="white"/>
          <w:u w:val="none"/>
          <w:vertAlign w:val="baseline"/>
          <w:rtl w:val="0"/>
        </w:rPr>
        <w:t xml:space="preserve"> Author, 2024</w:t>
      </w:r>
      <w:bookmarkStart w:id="46" w:name="_heading=h.26in1rg" w:colFirst="0" w:colLast="0"/>
      <w:bookmarkEnd w:id="46"/>
    </w:p>
    <w:p w14:paraId="000000B2">
      <w:pPr>
        <w:pStyle w:val="3"/>
        <w:spacing w:before="280" w:after="0" w:line="360" w:lineRule="auto"/>
        <w:jc w:val="both"/>
        <w:rPr>
          <w:rFonts w:hint="default" w:ascii="Times New Roman" w:hAnsi="Times New Roman" w:eastAsia="Times New Roman" w:cs="Times New Roman"/>
          <w:sz w:val="24"/>
          <w:szCs w:val="24"/>
        </w:rPr>
      </w:pPr>
      <w:bookmarkStart w:id="47" w:name="_Toc17082"/>
      <w:r>
        <w:rPr>
          <w:rFonts w:hint="default" w:ascii="Times New Roman" w:hAnsi="Times New Roman" w:eastAsia="Times New Roman" w:cs="Times New Roman"/>
          <w:sz w:val="24"/>
          <w:szCs w:val="24"/>
          <w:rtl w:val="0"/>
        </w:rPr>
        <w:t>2.4. Methods and Design</w:t>
      </w:r>
      <w:bookmarkEnd w:id="47"/>
      <w:r>
        <w:rPr>
          <w:rFonts w:hint="default" w:ascii="Times New Roman" w:hAnsi="Times New Roman" w:eastAsia="Times New Roman" w:cs="Times New Roman"/>
          <w:sz w:val="24"/>
          <w:szCs w:val="24"/>
          <w:rtl w:val="0"/>
        </w:rPr>
        <w:t xml:space="preserve"> </w:t>
      </w:r>
    </w:p>
    <w:p w14:paraId="527E56C0">
      <w:pPr>
        <w:keepNext w:val="0"/>
        <w:keepLines w:val="0"/>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FFFFFF"/>
        <w:spacing w:before="0" w:after="0" w:line="360" w:lineRule="auto"/>
        <w:ind w:left="0" w:right="0" w:firstLine="0"/>
        <w:jc w:val="both"/>
        <w:rPr>
          <w:rFonts w:hint="default" w:ascii="Times New Roman" w:hAnsi="Times New Roman" w:eastAsia="Times New Roman" w:cs="Times New Roman"/>
          <w:b w:val="0"/>
          <w:i w:val="0"/>
          <w:smallCaps w:val="0"/>
          <w:strike w:val="0"/>
          <w:color w:val="000000"/>
          <w:sz w:val="24"/>
          <w:szCs w:val="24"/>
          <w:highlight w:val="white"/>
          <w:u w:val="none"/>
          <w:vertAlign w:val="baseline"/>
          <w:rtl w:val="0"/>
          <w:lang w:val="en-US"/>
        </w:rPr>
      </w:pPr>
      <w:r>
        <w:rPr>
          <w:rFonts w:hint="default" w:ascii="Times New Roman" w:hAnsi="Times New Roman" w:eastAsia="Times New Roman" w:cs="Times New Roman"/>
          <w:b w:val="0"/>
          <w:i w:val="0"/>
          <w:smallCaps w:val="0"/>
          <w:strike w:val="0"/>
          <w:color w:val="000000"/>
          <w:sz w:val="24"/>
          <w:szCs w:val="24"/>
          <w:highlight w:val="white"/>
          <w:u w:val="none"/>
          <w:vertAlign w:val="baseline"/>
          <w:rtl w:val="0"/>
          <w:lang w:val="en-US"/>
        </w:rPr>
        <w:t xml:space="preserve">In this initiative several methods employed to achieve the desired outcome. The main methods applied in the implementation of the initiative are discussed as follows. </w:t>
      </w:r>
    </w:p>
    <w:p w14:paraId="78A04C1B">
      <w:pPr>
        <w:keepNext w:val="0"/>
        <w:keepLines w:val="0"/>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FFFFFF"/>
        <w:spacing w:before="0" w:after="0" w:line="360" w:lineRule="auto"/>
        <w:ind w:left="0" w:right="0" w:firstLine="0"/>
        <w:jc w:val="both"/>
        <w:rPr>
          <w:rFonts w:hint="default" w:ascii="Times New Roman" w:hAnsi="Times New Roman" w:eastAsia="Times New Roman" w:cs="Times New Roman"/>
          <w:b w:val="0"/>
          <w:i w:val="0"/>
          <w:smallCaps w:val="0"/>
          <w:strike w:val="0"/>
          <w:color w:val="000000"/>
          <w:sz w:val="24"/>
          <w:szCs w:val="24"/>
          <w:highlight w:val="white"/>
          <w:u w:val="none"/>
          <w:vertAlign w:val="baseline"/>
          <w:rtl w:val="0"/>
          <w:lang w:val="en-US"/>
        </w:rPr>
      </w:pPr>
      <w:r>
        <w:rPr>
          <w:rFonts w:hint="default" w:ascii="Times New Roman" w:hAnsi="Times New Roman" w:eastAsia="Times New Roman" w:cs="Times New Roman"/>
          <w:b w:val="0"/>
          <w:i w:val="0"/>
          <w:smallCaps w:val="0"/>
          <w:strike w:val="0"/>
          <w:color w:val="000000"/>
          <w:sz w:val="24"/>
          <w:szCs w:val="24"/>
          <w:highlight w:val="white"/>
          <w:u w:val="none"/>
          <w:vertAlign w:val="baseline"/>
          <w:rtl w:val="0"/>
          <w:lang w:val="en-US"/>
        </w:rPr>
        <w:t xml:space="preserve">Community meeting and discussion: To foster dialogue and collaboration throughout the initiative implementation discussion were held to engage various stakeholders, including community leaders, local women and youth affairs unit leaders, local agriculture nd environment officer. The meeting facilitated the exchange of ideas and built consensus on the initiative’s goals. </w:t>
      </w:r>
    </w:p>
    <w:p w14:paraId="115C773D">
      <w:pPr>
        <w:keepNext w:val="0"/>
        <w:keepLines w:val="0"/>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FFFFFF"/>
        <w:spacing w:before="0" w:after="0" w:line="360" w:lineRule="auto"/>
        <w:ind w:left="0" w:right="0" w:firstLine="0"/>
        <w:jc w:val="both"/>
        <w:rPr>
          <w:rFonts w:hint="default" w:ascii="Times New Roman" w:hAnsi="Times New Roman" w:eastAsia="Times New Roman" w:cs="Times New Roman"/>
          <w:b w:val="0"/>
          <w:i w:val="0"/>
          <w:smallCaps w:val="0"/>
          <w:strike w:val="0"/>
          <w:color w:val="000000"/>
          <w:sz w:val="24"/>
          <w:szCs w:val="24"/>
          <w:highlight w:val="white"/>
          <w:u w:val="none"/>
          <w:vertAlign w:val="baseline"/>
          <w:rtl w:val="0"/>
          <w:lang w:val="en-US"/>
        </w:rPr>
      </w:pPr>
      <w:r>
        <w:rPr>
          <w:rFonts w:hint="default" w:ascii="Times New Roman" w:hAnsi="Times New Roman" w:eastAsia="Times New Roman" w:cs="Times New Roman"/>
          <w:b w:val="0"/>
          <w:i w:val="0"/>
          <w:smallCaps w:val="0"/>
          <w:strike w:val="0"/>
          <w:color w:val="000000"/>
          <w:sz w:val="24"/>
          <w:szCs w:val="24"/>
          <w:highlight w:val="white"/>
          <w:u w:val="none"/>
          <w:vertAlign w:val="baseline"/>
          <w:rtl w:val="0"/>
          <w:lang w:val="en-US"/>
        </w:rPr>
        <w:t xml:space="preserve">A need assessment was conducted using questionnaire and direct interview with key community actors. This assessment aimed to understand the community’s perspective on youth empowerment on waste-to food climate smart agribusiness practices, as indicated in Annex I. </w:t>
      </w:r>
    </w:p>
    <w:p w14:paraId="7E3A82C4">
      <w:pPr>
        <w:keepNext w:val="0"/>
        <w:keepLines w:val="0"/>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FFFFFF"/>
        <w:spacing w:before="0" w:after="0" w:line="360" w:lineRule="auto"/>
        <w:ind w:left="0" w:right="0" w:firstLine="0"/>
        <w:jc w:val="both"/>
        <w:rPr>
          <w:rFonts w:hint="default" w:ascii="Times New Roman" w:hAnsi="Times New Roman" w:eastAsia="Times New Roman" w:cs="Times New Roman"/>
          <w:b w:val="0"/>
          <w:i w:val="0"/>
          <w:smallCaps w:val="0"/>
          <w:strike w:val="0"/>
          <w:color w:val="000000"/>
          <w:sz w:val="24"/>
          <w:szCs w:val="24"/>
          <w:highlight w:val="white"/>
          <w:u w:val="none"/>
          <w:vertAlign w:val="baseline"/>
          <w:rtl w:val="0"/>
          <w:lang w:val="en-US"/>
        </w:rPr>
      </w:pPr>
      <w:r>
        <w:rPr>
          <w:rFonts w:hint="default" w:ascii="Times New Roman" w:hAnsi="Times New Roman" w:eastAsia="Times New Roman" w:cs="Times New Roman"/>
          <w:b w:val="0"/>
          <w:i w:val="0"/>
          <w:smallCaps w:val="0"/>
          <w:strike w:val="0"/>
          <w:color w:val="000000"/>
          <w:sz w:val="24"/>
          <w:szCs w:val="24"/>
          <w:highlight w:val="white"/>
          <w:u w:val="none"/>
          <w:vertAlign w:val="baseline"/>
          <w:rtl w:val="0"/>
          <w:lang w:val="en-US"/>
        </w:rPr>
        <w:t xml:space="preserve">Besides, participatory observation conducted to capture a real-time insight into community dynamics and the likelihood of the initiative to meet needs. </w:t>
      </w:r>
    </w:p>
    <w:p w14:paraId="1FE55844">
      <w:pPr>
        <w:keepNext w:val="0"/>
        <w:keepLines w:val="0"/>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FFFFFF"/>
        <w:spacing w:before="0" w:after="0" w:line="360" w:lineRule="auto"/>
        <w:ind w:left="0" w:right="0" w:firstLine="0"/>
        <w:jc w:val="both"/>
        <w:rPr>
          <w:rFonts w:hint="default" w:ascii="Times New Roman" w:hAnsi="Times New Roman" w:eastAsia="Times New Roman" w:cs="Times New Roman"/>
          <w:b w:val="0"/>
          <w:i w:val="0"/>
          <w:smallCaps w:val="0"/>
          <w:strike w:val="0"/>
          <w:color w:val="000000"/>
          <w:sz w:val="24"/>
          <w:szCs w:val="24"/>
          <w:highlight w:val="white"/>
          <w:u w:val="none"/>
          <w:vertAlign w:val="baseline"/>
          <w:rtl w:val="0"/>
          <w:lang w:val="en-US"/>
        </w:rPr>
      </w:pPr>
      <w:r>
        <w:rPr>
          <w:rFonts w:hint="default" w:ascii="Times New Roman" w:hAnsi="Times New Roman" w:eastAsia="Times New Roman" w:cs="Times New Roman"/>
          <w:b w:val="0"/>
          <w:i w:val="0"/>
          <w:smallCaps w:val="0"/>
          <w:strike w:val="0"/>
          <w:color w:val="000000"/>
          <w:sz w:val="24"/>
          <w:szCs w:val="24"/>
          <w:highlight w:val="white"/>
          <w:u w:val="none"/>
          <w:vertAlign w:val="baseline"/>
          <w:rtl w:val="0"/>
          <w:lang w:val="en-US"/>
        </w:rPr>
        <w:t xml:space="preserve">Following the initial discussions and need assessment the target group identification and training preparation on waste to food climate smart agribusiness carried-out. 22 youths (13 female and 9 male) target groups were selected with the support of local youth groups. </w:t>
      </w:r>
    </w:p>
    <w:p w14:paraId="255301E1">
      <w:pPr>
        <w:keepNext w:val="0"/>
        <w:keepLines w:val="0"/>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FFFFFF"/>
        <w:spacing w:before="0" w:after="0" w:line="360" w:lineRule="auto"/>
        <w:ind w:left="0" w:right="0" w:firstLine="0"/>
        <w:jc w:val="both"/>
        <w:rPr>
          <w:rFonts w:hint="default" w:ascii="Times New Roman" w:hAnsi="Times New Roman" w:eastAsia="Times New Roman" w:cs="Times New Roman"/>
          <w:b w:val="0"/>
          <w:i w:val="0"/>
          <w:smallCaps w:val="0"/>
          <w:strike w:val="0"/>
          <w:color w:val="000000"/>
          <w:sz w:val="24"/>
          <w:szCs w:val="24"/>
          <w:highlight w:val="white"/>
          <w:u w:val="none"/>
          <w:vertAlign w:val="baseline"/>
          <w:rtl w:val="0"/>
          <w:lang w:val="en-US"/>
        </w:rPr>
      </w:pPr>
      <w:r>
        <w:rPr>
          <w:rFonts w:hint="default" w:ascii="Times New Roman" w:hAnsi="Times New Roman" w:eastAsia="Times New Roman" w:cs="Times New Roman"/>
          <w:b w:val="0"/>
          <w:i w:val="0"/>
          <w:smallCaps w:val="0"/>
          <w:strike w:val="0"/>
          <w:color w:val="000000"/>
          <w:sz w:val="24"/>
          <w:szCs w:val="24"/>
          <w:highlight w:val="white"/>
          <w:u w:val="none"/>
          <w:vertAlign w:val="baseline"/>
          <w:rtl w:val="0"/>
          <w:lang w:val="en-US"/>
        </w:rPr>
        <w:t xml:space="preserve">Capacity building training on waste to food climate smart agribusiness conducted for three days. These sessions covered various topics, including waste reduction, climate change, waste recycling and utilization (circular business models), income generating activities, agribusiness planning and financial literacy. </w:t>
      </w:r>
    </w:p>
    <w:p w14:paraId="114A9054">
      <w:pPr>
        <w:keepNext w:val="0"/>
        <w:keepLines w:val="0"/>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FFFFFF"/>
        <w:spacing w:before="0" w:after="0" w:line="360" w:lineRule="auto"/>
        <w:ind w:left="0" w:right="0" w:firstLine="0"/>
        <w:jc w:val="both"/>
        <w:rPr>
          <w:rFonts w:hint="default" w:ascii="Times New Roman" w:hAnsi="Times New Roman" w:eastAsia="Times New Roman" w:cs="Times New Roman"/>
          <w:b w:val="0"/>
          <w:i w:val="0"/>
          <w:smallCaps w:val="0"/>
          <w:strike w:val="0"/>
          <w:color w:val="000000"/>
          <w:sz w:val="24"/>
          <w:szCs w:val="24"/>
          <w:highlight w:val="white"/>
          <w:u w:val="none"/>
          <w:vertAlign w:val="baseline"/>
          <w:rtl w:val="0"/>
          <w:lang w:val="en-US"/>
        </w:rPr>
      </w:pPr>
      <w:r>
        <w:rPr>
          <w:rFonts w:hint="default" w:ascii="Times New Roman" w:hAnsi="Times New Roman" w:eastAsia="Times New Roman" w:cs="Times New Roman"/>
          <w:b w:val="0"/>
          <w:i w:val="0"/>
          <w:smallCaps w:val="0"/>
          <w:strike w:val="0"/>
          <w:color w:val="000000"/>
          <w:sz w:val="24"/>
          <w:szCs w:val="24"/>
          <w:highlight w:val="white"/>
          <w:u w:val="none"/>
          <w:vertAlign w:val="baseline"/>
          <w:rtl w:val="0"/>
          <w:lang w:val="en-US"/>
        </w:rPr>
        <w:t xml:space="preserve">The initiative employed a participatory action research approach, involving community members at all stages, from need assessment to implementation and evaluation. This approach ensured the initiative was highly aligned to the community and responsive to the needs. Mentorship programs provided ongoing guidance, encouragement and practical advice to ensure the success of the initiative, to the youth, helping them apply their knowledge, skills and aspirations effectively to waste to food climate smart agribusiness practices in the community. </w:t>
      </w:r>
    </w:p>
    <w:p w14:paraId="0C87760E">
      <w:pPr>
        <w:keepNext w:val="0"/>
        <w:keepLines w:val="0"/>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FFFFFF"/>
        <w:spacing w:before="0" w:after="0" w:line="360" w:lineRule="auto"/>
        <w:ind w:left="0" w:right="0" w:firstLine="0"/>
        <w:jc w:val="both"/>
        <w:rPr>
          <w:rFonts w:hint="default" w:ascii="Times New Roman" w:hAnsi="Times New Roman" w:eastAsia="Times New Roman" w:cs="Times New Roman"/>
          <w:b w:val="0"/>
          <w:i w:val="0"/>
          <w:smallCaps w:val="0"/>
          <w:strike w:val="0"/>
          <w:color w:val="000000"/>
          <w:sz w:val="24"/>
          <w:szCs w:val="24"/>
          <w:highlight w:val="white"/>
          <w:u w:val="none"/>
          <w:vertAlign w:val="baseline"/>
          <w:rtl w:val="0"/>
          <w:lang w:val="en-US"/>
        </w:rPr>
      </w:pPr>
      <w:r>
        <w:rPr>
          <w:rFonts w:hint="default" w:ascii="Times New Roman" w:hAnsi="Times New Roman" w:eastAsia="Times New Roman" w:cs="Times New Roman"/>
          <w:b w:val="0"/>
          <w:i w:val="0"/>
          <w:smallCaps w:val="0"/>
          <w:strike w:val="0"/>
          <w:color w:val="000000"/>
          <w:sz w:val="24"/>
          <w:szCs w:val="24"/>
          <w:highlight w:val="white"/>
          <w:u w:val="none"/>
          <w:vertAlign w:val="baseline"/>
          <w:rtl w:val="0"/>
          <w:lang w:val="en-US"/>
        </w:rPr>
        <w:t xml:space="preserve">  </w:t>
      </w:r>
    </w:p>
    <w:bookmarkEnd w:id="28"/>
    <w:p w14:paraId="000000FE">
      <w:pPr>
        <w:pStyle w:val="2"/>
        <w:spacing w:before="280" w:after="280" w:line="360" w:lineRule="auto"/>
        <w:jc w:val="both"/>
        <w:rPr>
          <w:rFonts w:hint="default" w:ascii="Times New Roman" w:hAnsi="Times New Roman" w:eastAsia="Times New Roman" w:cs="Times New Roman"/>
          <w:b/>
          <w:color w:val="000000"/>
          <w:sz w:val="24"/>
          <w:szCs w:val="24"/>
        </w:rPr>
      </w:pPr>
      <w:bookmarkStart w:id="48" w:name="_heading=h.lnxbz9" w:colFirst="0" w:colLast="0"/>
      <w:bookmarkEnd w:id="48"/>
      <w:bookmarkStart w:id="49" w:name="_Toc12042"/>
      <w:r>
        <w:rPr>
          <w:rFonts w:hint="default" w:ascii="Times New Roman" w:hAnsi="Times New Roman" w:eastAsia="Times New Roman" w:cs="Times New Roman"/>
          <w:sz w:val="24"/>
          <w:szCs w:val="24"/>
          <w:rtl w:val="0"/>
        </w:rPr>
        <w:t>CHAPTER THREE: SCI INTERVENTION</w:t>
      </w:r>
      <w:bookmarkEnd w:id="49"/>
    </w:p>
    <w:p w14:paraId="000000FF">
      <w:pPr>
        <w:pStyle w:val="3"/>
        <w:spacing w:before="280" w:after="280" w:line="360" w:lineRule="auto"/>
        <w:jc w:val="both"/>
        <w:rPr>
          <w:rFonts w:hint="default" w:ascii="Times New Roman" w:hAnsi="Times New Roman" w:eastAsia="Times New Roman" w:cs="Times New Roman"/>
          <w:sz w:val="24"/>
          <w:szCs w:val="24"/>
        </w:rPr>
      </w:pPr>
      <w:bookmarkStart w:id="50" w:name="_heading=h.35nkun2" w:colFirst="0" w:colLast="0"/>
      <w:bookmarkEnd w:id="50"/>
      <w:bookmarkStart w:id="51" w:name="_Toc12389"/>
      <w:r>
        <w:rPr>
          <w:rFonts w:hint="default" w:ascii="Times New Roman" w:hAnsi="Times New Roman" w:eastAsia="Times New Roman" w:cs="Times New Roman"/>
          <w:sz w:val="24"/>
          <w:szCs w:val="24"/>
          <w:rtl w:val="0"/>
        </w:rPr>
        <w:t>3.1. Interventions and Activities</w:t>
      </w:r>
      <w:bookmarkEnd w:id="51"/>
    </w:p>
    <w:p w14:paraId="00000100">
      <w:pPr>
        <w:keepNext w:val="0"/>
        <w:keepLines w:val="0"/>
        <w:widowControl/>
        <w:spacing w:after="200" w:line="360" w:lineRule="auto"/>
        <w:jc w:val="both"/>
        <w:rPr>
          <w:rFonts w:hint="default" w:ascii="Times New Roman" w:hAnsi="Times New Roman" w:eastAsia="Times New Roman" w:cs="Times New Roman"/>
          <w:b w:val="0"/>
          <w:i w:val="0"/>
          <w:smallCaps w:val="0"/>
          <w:color w:val="000000"/>
          <w:sz w:val="24"/>
          <w:szCs w:val="24"/>
          <w:shd w:val="clear" w:fill="auto"/>
        </w:rPr>
      </w:pPr>
      <w:r>
        <w:rPr>
          <w:rFonts w:hint="default" w:ascii="Times New Roman" w:hAnsi="Times New Roman" w:eastAsia="Times New Roman" w:cs="Times New Roman"/>
          <w:b w:val="0"/>
          <w:i w:val="0"/>
          <w:smallCaps w:val="0"/>
          <w:color w:val="000000"/>
          <w:sz w:val="24"/>
          <w:szCs w:val="24"/>
          <w:shd w:val="clear" w:fill="auto"/>
          <w:rtl w:val="0"/>
        </w:rPr>
        <w:t xml:space="preserve">The intervention and activities of this social change initiative are indicated as follows. Preliminary data collected and consultation meeting held with concerned local </w:t>
      </w:r>
      <w:r>
        <w:rPr>
          <w:rFonts w:hint="default" w:ascii="Times New Roman" w:hAnsi="Times New Roman" w:eastAsia="Times New Roman" w:cs="Times New Roman"/>
          <w:sz w:val="24"/>
          <w:szCs w:val="24"/>
          <w:rtl w:val="0"/>
        </w:rPr>
        <w:t>government</w:t>
      </w:r>
      <w:r>
        <w:rPr>
          <w:rFonts w:hint="default" w:ascii="Times New Roman" w:hAnsi="Times New Roman" w:eastAsia="Times New Roman" w:cs="Times New Roman"/>
          <w:b w:val="0"/>
          <w:i w:val="0"/>
          <w:smallCaps w:val="0"/>
          <w:color w:val="000000"/>
          <w:sz w:val="24"/>
          <w:szCs w:val="24"/>
          <w:shd w:val="clear" w:fill="auto"/>
          <w:rtl w:val="0"/>
        </w:rPr>
        <w:t xml:space="preserve"> agencies, community leaders,</w:t>
      </w:r>
      <w:r>
        <w:rPr>
          <w:rFonts w:hint="default" w:ascii="Times New Roman" w:hAnsi="Times New Roman" w:eastAsia="Times New Roman" w:cs="Times New Roman"/>
          <w:sz w:val="24"/>
          <w:szCs w:val="24"/>
          <w:rtl w:val="0"/>
        </w:rPr>
        <w:t xml:space="preserve"> and other stakeholders to ensure the success of this initiative in Tseda community. The main government agencies consulted and requested for support by any means for the successful implementation of the initiative are </w:t>
      </w:r>
      <w:r>
        <w:rPr>
          <w:rFonts w:hint="default" w:ascii="Times New Roman" w:hAnsi="Times New Roman" w:eastAsia="Times New Roman" w:cs="Times New Roman"/>
          <w:b w:val="0"/>
          <w:sz w:val="24"/>
          <w:szCs w:val="24"/>
          <w:rtl w:val="0"/>
          <w:lang w:val="en-US"/>
        </w:rPr>
        <w:t>local</w:t>
      </w:r>
      <w:r>
        <w:rPr>
          <w:rFonts w:hint="default" w:ascii="Times New Roman" w:hAnsi="Times New Roman" w:eastAsia="Times New Roman" w:cs="Times New Roman"/>
          <w:b w:val="0"/>
          <w:sz w:val="24"/>
          <w:szCs w:val="24"/>
          <w:rtl w:val="0"/>
        </w:rPr>
        <w:t xml:space="preserve"> agriculture office,  environmental office,  youth and women affairs office, and Tseda local administration. </w:t>
      </w:r>
    </w:p>
    <w:p w14:paraId="7830BC71">
      <w:pPr>
        <w:keepNext w:val="0"/>
        <w:keepLines w:val="0"/>
        <w:widowControl/>
        <w:spacing w:line="360" w:lineRule="auto"/>
        <w:jc w:val="both"/>
        <w:rPr>
          <w:rFonts w:hint="default" w:ascii="Times New Roman" w:hAnsi="Times New Roman" w:eastAsia="Times New Roman" w:cs="Times New Roman"/>
          <w:b w:val="0"/>
          <w:i w:val="0"/>
          <w:smallCaps w:val="0"/>
          <w:color w:val="000000"/>
          <w:sz w:val="24"/>
          <w:szCs w:val="24"/>
          <w:shd w:val="clear" w:fill="auto"/>
          <w:rtl w:val="0"/>
          <w:lang w:val="en-US"/>
        </w:rPr>
      </w:pPr>
      <w:r>
        <w:rPr>
          <w:rFonts w:hint="default" w:ascii="Times New Roman" w:hAnsi="Times New Roman" w:eastAsia="Times New Roman" w:cs="Times New Roman"/>
          <w:b/>
          <w:i w:val="0"/>
          <w:smallCaps w:val="0"/>
          <w:color w:val="000000"/>
          <w:sz w:val="24"/>
          <w:szCs w:val="24"/>
          <w:shd w:val="clear" w:fill="auto"/>
          <w:rtl w:val="0"/>
        </w:rPr>
        <w:t>3.1.1. Need assessment</w:t>
      </w:r>
      <w:r>
        <w:rPr>
          <w:rFonts w:hint="default" w:ascii="Times New Roman" w:hAnsi="Times New Roman" w:eastAsia="Times New Roman" w:cs="Times New Roman"/>
          <w:b w:val="0"/>
          <w:i w:val="0"/>
          <w:smallCaps w:val="0"/>
          <w:color w:val="000000"/>
          <w:sz w:val="24"/>
          <w:szCs w:val="24"/>
          <w:shd w:val="clear" w:fill="auto"/>
          <w:rtl w:val="0"/>
        </w:rPr>
        <w:t xml:space="preserve"> conducted by considering key </w:t>
      </w:r>
      <w:r>
        <w:rPr>
          <w:rFonts w:hint="default" w:ascii="Times New Roman" w:hAnsi="Times New Roman" w:eastAsia="Times New Roman" w:cs="Times New Roman"/>
          <w:sz w:val="24"/>
          <w:szCs w:val="24"/>
          <w:rtl w:val="0"/>
        </w:rPr>
        <w:t>stakeholders</w:t>
      </w:r>
      <w:r>
        <w:rPr>
          <w:rFonts w:hint="default" w:ascii="Times New Roman" w:hAnsi="Times New Roman" w:eastAsia="Times New Roman" w:cs="Times New Roman"/>
          <w:b w:val="0"/>
          <w:i w:val="0"/>
          <w:smallCaps w:val="0"/>
          <w:color w:val="000000"/>
          <w:sz w:val="24"/>
          <w:szCs w:val="24"/>
          <w:shd w:val="clear" w:fill="auto"/>
          <w:rtl w:val="0"/>
        </w:rPr>
        <w:t xml:space="preserve"> for the initiative to assess the challenges, gaps and needs on </w:t>
      </w:r>
      <w:r>
        <w:rPr>
          <w:rFonts w:hint="default" w:ascii="Times New Roman" w:hAnsi="Times New Roman" w:eastAsia="Times New Roman" w:cs="Times New Roman"/>
          <w:b w:val="0"/>
          <w:i w:val="0"/>
          <w:smallCaps w:val="0"/>
          <w:color w:val="000000"/>
          <w:sz w:val="24"/>
          <w:szCs w:val="24"/>
          <w:shd w:val="clear" w:fill="auto"/>
          <w:rtl w:val="0"/>
          <w:lang w:val="en-US"/>
        </w:rPr>
        <w:t xml:space="preserve">waste reduction and </w:t>
      </w:r>
      <w:r>
        <w:rPr>
          <w:rFonts w:hint="default" w:ascii="Times New Roman" w:hAnsi="Times New Roman" w:eastAsia="Times New Roman" w:cs="Times New Roman"/>
          <w:b w:val="0"/>
          <w:i w:val="0"/>
          <w:smallCaps w:val="0"/>
          <w:color w:val="000000"/>
          <w:sz w:val="24"/>
          <w:szCs w:val="24"/>
          <w:shd w:val="clear" w:fill="auto"/>
          <w:rtl w:val="0"/>
        </w:rPr>
        <w:t xml:space="preserve">climate smart agribusiness for </w:t>
      </w:r>
      <w:r>
        <w:rPr>
          <w:rFonts w:hint="default" w:ascii="Times New Roman" w:hAnsi="Times New Roman" w:eastAsia="Times New Roman" w:cs="Times New Roman"/>
          <w:sz w:val="24"/>
          <w:szCs w:val="24"/>
          <w:rtl w:val="0"/>
        </w:rPr>
        <w:t>resilient</w:t>
      </w:r>
      <w:r>
        <w:rPr>
          <w:rFonts w:hint="default" w:ascii="Times New Roman" w:hAnsi="Times New Roman" w:eastAsia="Times New Roman" w:cs="Times New Roman"/>
          <w:b w:val="0"/>
          <w:i w:val="0"/>
          <w:smallCaps w:val="0"/>
          <w:color w:val="000000"/>
          <w:sz w:val="24"/>
          <w:szCs w:val="24"/>
          <w:shd w:val="clear" w:fill="auto"/>
          <w:rtl w:val="0"/>
        </w:rPr>
        <w:t xml:space="preserve"> and peaceful community development in Tseda community. </w:t>
      </w:r>
      <w:r>
        <w:rPr>
          <w:rFonts w:hint="default" w:ascii="Times New Roman" w:hAnsi="Times New Roman" w:eastAsia="Times New Roman" w:cs="Times New Roman"/>
          <w:b w:val="0"/>
          <w:i w:val="0"/>
          <w:smallCaps w:val="0"/>
          <w:color w:val="000000"/>
          <w:sz w:val="24"/>
          <w:szCs w:val="24"/>
          <w:shd w:val="clear" w:fill="auto"/>
          <w:rtl w:val="0"/>
          <w:lang w:val="en-US"/>
        </w:rPr>
        <w:t>T</w:t>
      </w:r>
      <w:r>
        <w:rPr>
          <w:rFonts w:hint="default" w:ascii="Times New Roman" w:hAnsi="Times New Roman" w:eastAsia="Times New Roman" w:cs="Times New Roman"/>
          <w:b w:val="0"/>
          <w:i w:val="0"/>
          <w:smallCaps w:val="0"/>
          <w:color w:val="000000"/>
          <w:sz w:val="24"/>
          <w:szCs w:val="24"/>
          <w:shd w:val="clear" w:fill="auto"/>
          <w:rtl w:val="0"/>
        </w:rPr>
        <w:t xml:space="preserve">he findings of the need assessment </w:t>
      </w:r>
      <w:r>
        <w:rPr>
          <w:rFonts w:hint="default" w:ascii="Times New Roman" w:hAnsi="Times New Roman" w:eastAsia="Times New Roman" w:cs="Times New Roman"/>
          <w:sz w:val="24"/>
          <w:szCs w:val="24"/>
          <w:rtl w:val="0"/>
        </w:rPr>
        <w:t>presented</w:t>
      </w:r>
      <w:r>
        <w:rPr>
          <w:rFonts w:hint="default" w:ascii="Times New Roman" w:hAnsi="Times New Roman" w:eastAsia="Times New Roman" w:cs="Times New Roman"/>
          <w:b w:val="0"/>
          <w:i w:val="0"/>
          <w:smallCaps w:val="0"/>
          <w:color w:val="000000"/>
          <w:sz w:val="24"/>
          <w:szCs w:val="24"/>
          <w:shd w:val="clear" w:fill="auto"/>
          <w:rtl w:val="0"/>
        </w:rPr>
        <w:t xml:space="preserve"> on annex I</w:t>
      </w:r>
      <w:r>
        <w:rPr>
          <w:rFonts w:hint="default" w:ascii="Times New Roman" w:hAnsi="Times New Roman" w:eastAsia="Times New Roman" w:cs="Times New Roman"/>
          <w:b w:val="0"/>
          <w:i w:val="0"/>
          <w:smallCaps w:val="0"/>
          <w:color w:val="000000"/>
          <w:sz w:val="24"/>
          <w:szCs w:val="24"/>
          <w:shd w:val="clear" w:fill="auto"/>
          <w:rtl w:val="0"/>
          <w:lang w:val="en-US"/>
        </w:rPr>
        <w:t xml:space="preserve">-table indicated that there have been little attempts and initiatives in waste reduction, recycling and reuses in the community. </w:t>
      </w:r>
    </w:p>
    <w:p w14:paraId="07FF924D">
      <w:pPr>
        <w:keepNext w:val="0"/>
        <w:keepLines w:val="0"/>
        <w:widowControl/>
        <w:spacing w:line="360" w:lineRule="auto"/>
        <w:jc w:val="both"/>
        <w:rPr>
          <w:rFonts w:hint="default" w:ascii="Times New Roman" w:hAnsi="Times New Roman" w:eastAsia="Times New Roman" w:cs="Times New Roman"/>
          <w:b w:val="0"/>
          <w:i w:val="0"/>
          <w:smallCaps w:val="0"/>
          <w:color w:val="000000"/>
          <w:sz w:val="24"/>
          <w:szCs w:val="24"/>
          <w:shd w:val="clear" w:fill="auto"/>
          <w:rtl w:val="0"/>
          <w:lang w:val="en-US"/>
        </w:rPr>
      </w:pPr>
    </w:p>
    <w:p w14:paraId="4A1D1743">
      <w:pPr>
        <w:keepNext w:val="0"/>
        <w:keepLines w:val="0"/>
        <w:widowControl/>
        <w:spacing w:line="360" w:lineRule="auto"/>
        <w:jc w:val="both"/>
        <w:rPr>
          <w:rFonts w:hint="default" w:ascii="Times New Roman" w:hAnsi="Times New Roman" w:eastAsia="Times New Roman" w:cs="Times New Roman"/>
          <w:b w:val="0"/>
          <w:i w:val="0"/>
          <w:smallCaps w:val="0"/>
          <w:color w:val="000000"/>
          <w:sz w:val="24"/>
          <w:szCs w:val="24"/>
          <w:shd w:val="clear" w:fill="auto"/>
          <w:rtl w:val="0"/>
          <w:lang w:val="en-US"/>
        </w:rPr>
      </w:pPr>
    </w:p>
    <w:p w14:paraId="470C4EEC">
      <w:pPr>
        <w:keepNext w:val="0"/>
        <w:keepLines w:val="0"/>
        <w:widowControl/>
        <w:spacing w:line="360" w:lineRule="auto"/>
        <w:jc w:val="both"/>
        <w:rPr>
          <w:rFonts w:hint="default" w:ascii="Times New Roman" w:hAnsi="Times New Roman" w:eastAsia="Times New Roman" w:cs="Times New Roman"/>
          <w:b w:val="0"/>
          <w:i w:val="0"/>
          <w:smallCaps w:val="0"/>
          <w:color w:val="000000"/>
          <w:sz w:val="24"/>
          <w:szCs w:val="24"/>
          <w:shd w:val="clear" w:fill="auto"/>
          <w:rtl w:val="0"/>
          <w:lang w:val="en-US"/>
        </w:rPr>
      </w:pPr>
    </w:p>
    <w:p w14:paraId="2AB13764">
      <w:pPr>
        <w:keepNext w:val="0"/>
        <w:keepLines w:val="0"/>
        <w:widowControl/>
        <w:spacing w:line="360" w:lineRule="auto"/>
        <w:jc w:val="both"/>
        <w:rPr>
          <w:rFonts w:hint="default" w:ascii="Times New Roman" w:hAnsi="Times New Roman" w:eastAsia="Times New Roman" w:cs="Times New Roman"/>
          <w:b w:val="0"/>
          <w:i w:val="0"/>
          <w:smallCaps w:val="0"/>
          <w:color w:val="000000"/>
          <w:sz w:val="24"/>
          <w:szCs w:val="24"/>
          <w:shd w:val="clear" w:fill="auto"/>
          <w:rtl w:val="0"/>
          <w:lang w:val="en-US"/>
        </w:rPr>
      </w:pPr>
    </w:p>
    <w:p w14:paraId="137EFB28">
      <w:pPr>
        <w:keepNext w:val="0"/>
        <w:keepLines w:val="0"/>
        <w:widowControl/>
        <w:spacing w:line="360" w:lineRule="auto"/>
        <w:jc w:val="both"/>
        <w:rPr>
          <w:rFonts w:hint="default" w:ascii="Times New Roman" w:hAnsi="Times New Roman" w:eastAsia="Times New Roman" w:cs="Times New Roman"/>
          <w:b w:val="0"/>
          <w:i w:val="0"/>
          <w:smallCaps w:val="0"/>
          <w:color w:val="000000"/>
          <w:sz w:val="24"/>
          <w:szCs w:val="24"/>
          <w:shd w:val="clear" w:fill="auto"/>
          <w:rtl w:val="0"/>
          <w:lang w:val="en-US"/>
        </w:rPr>
      </w:pPr>
    </w:p>
    <w:p w14:paraId="1D8A5EA3">
      <w:pPr>
        <w:keepNext w:val="0"/>
        <w:keepLines w:val="0"/>
        <w:widowControl/>
        <w:spacing w:line="360" w:lineRule="auto"/>
        <w:jc w:val="both"/>
        <w:rPr>
          <w:rFonts w:hint="default" w:ascii="Times New Roman" w:hAnsi="Times New Roman" w:eastAsia="Times New Roman" w:cs="Times New Roman"/>
          <w:b w:val="0"/>
          <w:i w:val="0"/>
          <w:smallCaps w:val="0"/>
          <w:color w:val="000000"/>
          <w:sz w:val="24"/>
          <w:szCs w:val="24"/>
          <w:shd w:val="clear" w:fill="auto"/>
          <w:rtl w:val="0"/>
          <w:lang w:val="en-US"/>
        </w:rPr>
      </w:pPr>
    </w:p>
    <w:p w14:paraId="7301AEFD">
      <w:pPr>
        <w:keepNext w:val="0"/>
        <w:keepLines w:val="0"/>
        <w:widowControl/>
        <w:spacing w:line="360" w:lineRule="auto"/>
        <w:jc w:val="both"/>
        <w:rPr>
          <w:rFonts w:hint="default" w:ascii="Times New Roman" w:hAnsi="Times New Roman" w:eastAsia="Times New Roman" w:cs="Times New Roman"/>
          <w:b/>
          <w:i w:val="0"/>
          <w:smallCaps w:val="0"/>
          <w:color w:val="000000"/>
          <w:sz w:val="24"/>
          <w:szCs w:val="24"/>
          <w:shd w:val="clear" w:fill="auto"/>
          <w:rtl w:val="0"/>
        </w:rPr>
      </w:pPr>
    </w:p>
    <w:p w14:paraId="00000103">
      <w:pPr>
        <w:keepNext w:val="0"/>
        <w:keepLines w:val="0"/>
        <w:widowControl/>
        <w:spacing w:line="360" w:lineRule="auto"/>
        <w:jc w:val="both"/>
        <w:rPr>
          <w:rFonts w:hint="default" w:ascii="Times New Roman" w:hAnsi="Times New Roman" w:eastAsia="Times New Roman" w:cs="Times New Roman"/>
          <w:b/>
          <w:i w:val="0"/>
          <w:smallCaps w:val="0"/>
          <w:color w:val="000000"/>
          <w:sz w:val="24"/>
          <w:szCs w:val="24"/>
          <w:shd w:val="clear" w:fill="auto"/>
        </w:rPr>
      </w:pPr>
      <w:r>
        <w:rPr>
          <w:rFonts w:hint="default" w:ascii="Times New Roman" w:hAnsi="Times New Roman" w:eastAsia="Times New Roman" w:cs="Times New Roman"/>
          <w:b/>
          <w:i w:val="0"/>
          <w:smallCaps w:val="0"/>
          <w:color w:val="000000"/>
          <w:sz w:val="24"/>
          <w:szCs w:val="24"/>
          <w:shd w:val="clear" w:fill="auto"/>
          <w:rtl w:val="0"/>
        </w:rPr>
        <w:t>3.1.2. Stakeholder Matrix</w:t>
      </w:r>
    </w:p>
    <w:bookmarkEnd w:id="29"/>
    <w:p w14:paraId="00000104">
      <w:pPr>
        <w:pStyle w:val="10"/>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360" w:lineRule="auto"/>
        <w:ind w:left="0" w:right="0" w:firstLine="0"/>
        <w:jc w:val="both"/>
        <w:rPr>
          <w:rFonts w:hint="default" w:ascii="Times New Roman" w:hAnsi="Times New Roman" w:eastAsia="Times New Roman" w:cs="Times New Roman"/>
          <w:b w:val="0"/>
          <w:i w:val="0"/>
          <w:smallCaps w:val="0"/>
          <w:strike w:val="0"/>
          <w:color w:val="000000"/>
          <w:sz w:val="24"/>
          <w:szCs w:val="24"/>
          <w:u w:val="none"/>
          <w:shd w:val="clear" w:fill="auto"/>
          <w:vertAlign w:val="baseline"/>
          <w:lang w:val="en-US"/>
        </w:rPr>
      </w:pPr>
      <w:r>
        <w:rPr>
          <w:rFonts w:hint="default" w:ascii="Times New Roman" w:hAnsi="Times New Roman" w:cs="Times New Roman"/>
          <w:sz w:val="24"/>
          <w:szCs w:val="24"/>
        </w:rPr>
        <w:t xml:space="preserve">Table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Table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bookmarkStart w:id="52" w:name="_Toc11971"/>
      <w:r>
        <w:rPr>
          <w:rFonts w:hint="default" w:ascii="Times New Roman" w:hAnsi="Times New Roman" w:cs="Times New Roman"/>
          <w:sz w:val="24"/>
          <w:szCs w:val="24"/>
          <w:lang w:val="en-US"/>
        </w:rPr>
        <w:t xml:space="preserve">: Stakeholder interest, contribution and influence </w:t>
      </w:r>
      <w:bookmarkEnd w:id="52"/>
    </w:p>
    <w:tbl>
      <w:tblPr>
        <w:tblStyle w:val="45"/>
        <w:tblW w:w="9278" w:type="dxa"/>
        <w:tblInd w:w="0" w:type="dxa"/>
        <w:tblBorders>
          <w:top w:val="single" w:color="000000" w:sz="4" w:space="0"/>
          <w:left w:val="none" w:color="000000" w:sz="0" w:space="0"/>
          <w:bottom w:val="single" w:color="000000" w:sz="4"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1878"/>
        <w:gridCol w:w="1082"/>
        <w:gridCol w:w="1928"/>
        <w:gridCol w:w="4390"/>
      </w:tblGrid>
      <w:tr w14:paraId="2E443512">
        <w:tblPrEx>
          <w:tblBorders>
            <w:top w:val="single" w:color="000000" w:sz="4" w:space="0"/>
            <w:left w:val="none" w:color="000000" w:sz="0" w:space="0"/>
            <w:bottom w:val="single" w:color="000000" w:sz="4"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15" w:hRule="atLeast"/>
        </w:trPr>
        <w:tc>
          <w:tcPr>
            <w:tcBorders>
              <w:top w:val="single" w:color="000000" w:sz="4" w:space="0"/>
              <w:left w:val="nil"/>
              <w:bottom w:val="single" w:color="auto" w:sz="4" w:space="0"/>
              <w:right w:val="nil"/>
            </w:tcBorders>
            <w:shd w:val="clear" w:color="auto" w:fill="auto"/>
            <w:tcMar>
              <w:top w:w="100" w:type="dxa"/>
              <w:left w:w="100" w:type="dxa"/>
              <w:bottom w:w="100" w:type="dxa"/>
              <w:right w:w="100" w:type="dxa"/>
            </w:tcMar>
            <w:vAlign w:val="top"/>
          </w:tcPr>
          <w:p w14:paraId="00000105">
            <w:pPr>
              <w:keepNext w:val="0"/>
              <w:keepLines w:val="0"/>
              <w:widowControl w:val="0"/>
              <w:pBdr>
                <w:top w:val="none" w:color="000000" w:sz="0" w:space="0"/>
                <w:left w:val="none" w:color="000000" w:sz="0" w:space="0"/>
                <w:bottom w:val="none" w:color="000000" w:sz="0" w:space="0"/>
                <w:right w:val="none" w:color="000000" w:sz="0" w:space="0"/>
                <w:between w:val="none" w:color="000000" w:sz="0" w:space="0"/>
              </w:pBdr>
              <w:shd w:val="clear" w:fill="auto"/>
              <w:spacing w:before="0" w:after="0" w:line="240" w:lineRule="auto"/>
              <w:ind w:left="0" w:right="0" w:firstLine="0"/>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Stakeholders</w:t>
            </w:r>
          </w:p>
        </w:tc>
        <w:tc>
          <w:tcPr>
            <w:tcBorders>
              <w:top w:val="single" w:color="000000" w:sz="4" w:space="0"/>
              <w:left w:val="nil"/>
              <w:bottom w:val="single" w:color="auto" w:sz="4" w:space="0"/>
              <w:right w:val="nil"/>
            </w:tcBorders>
            <w:shd w:val="clear" w:color="auto" w:fill="auto"/>
            <w:tcMar>
              <w:top w:w="100" w:type="dxa"/>
              <w:left w:w="100" w:type="dxa"/>
              <w:bottom w:w="100" w:type="dxa"/>
              <w:right w:w="100" w:type="dxa"/>
            </w:tcMar>
            <w:vAlign w:val="top"/>
          </w:tcPr>
          <w:p w14:paraId="00000106">
            <w:pPr>
              <w:keepNext w:val="0"/>
              <w:keepLines w:val="0"/>
              <w:widowControl w:val="0"/>
              <w:pBdr>
                <w:top w:val="none" w:color="000000" w:sz="0" w:space="0"/>
                <w:left w:val="none" w:color="000000" w:sz="0" w:space="0"/>
                <w:bottom w:val="none" w:color="000000" w:sz="0" w:space="0"/>
                <w:right w:val="none" w:color="000000" w:sz="0" w:space="0"/>
                <w:between w:val="none" w:color="000000" w:sz="0" w:space="0"/>
              </w:pBdr>
              <w:shd w:val="clear" w:fill="auto"/>
              <w:spacing w:before="0" w:after="0" w:line="240" w:lineRule="auto"/>
              <w:ind w:left="0" w:right="0" w:firstLine="0"/>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Interest</w:t>
            </w:r>
          </w:p>
        </w:tc>
        <w:tc>
          <w:tcPr>
            <w:tcBorders>
              <w:top w:val="single" w:color="000000" w:sz="4" w:space="0"/>
              <w:left w:val="nil"/>
              <w:bottom w:val="single" w:color="auto" w:sz="4" w:space="0"/>
              <w:right w:val="nil"/>
            </w:tcBorders>
            <w:shd w:val="clear" w:color="auto" w:fill="auto"/>
            <w:tcMar>
              <w:top w:w="100" w:type="dxa"/>
              <w:left w:w="100" w:type="dxa"/>
              <w:bottom w:w="100" w:type="dxa"/>
              <w:right w:w="100" w:type="dxa"/>
            </w:tcMar>
            <w:vAlign w:val="top"/>
          </w:tcPr>
          <w:p w14:paraId="00000107">
            <w:pPr>
              <w:keepNext w:val="0"/>
              <w:keepLines w:val="0"/>
              <w:widowControl w:val="0"/>
              <w:pBdr>
                <w:top w:val="none" w:color="000000" w:sz="0" w:space="0"/>
                <w:left w:val="none" w:color="000000" w:sz="0" w:space="0"/>
                <w:bottom w:val="none" w:color="000000" w:sz="0" w:space="0"/>
                <w:right w:val="none" w:color="000000" w:sz="0" w:space="0"/>
                <w:between w:val="none" w:color="000000" w:sz="0" w:space="0"/>
              </w:pBdr>
              <w:shd w:val="clear" w:fill="auto"/>
              <w:spacing w:before="0" w:after="0" w:line="240" w:lineRule="auto"/>
              <w:ind w:left="0" w:right="0" w:firstLine="0"/>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Power/influence</w:t>
            </w:r>
          </w:p>
        </w:tc>
        <w:tc>
          <w:tcPr>
            <w:tcBorders>
              <w:top w:val="single" w:color="000000" w:sz="4" w:space="0"/>
              <w:left w:val="nil"/>
              <w:bottom w:val="single" w:color="auto" w:sz="4" w:space="0"/>
              <w:right w:val="nil"/>
            </w:tcBorders>
            <w:shd w:val="clear" w:color="auto" w:fill="auto"/>
            <w:tcMar>
              <w:top w:w="100" w:type="dxa"/>
              <w:left w:w="100" w:type="dxa"/>
              <w:bottom w:w="100" w:type="dxa"/>
              <w:right w:w="100" w:type="dxa"/>
            </w:tcMar>
            <w:vAlign w:val="top"/>
          </w:tcPr>
          <w:p w14:paraId="00000108">
            <w:pPr>
              <w:keepNext w:val="0"/>
              <w:keepLines w:val="0"/>
              <w:widowControl w:val="0"/>
              <w:pBdr>
                <w:top w:val="none" w:color="000000" w:sz="0" w:space="0"/>
                <w:left w:val="none" w:color="000000" w:sz="0" w:space="0"/>
                <w:bottom w:val="none" w:color="000000" w:sz="0" w:space="0"/>
                <w:right w:val="none" w:color="000000" w:sz="0" w:space="0"/>
                <w:between w:val="none" w:color="000000" w:sz="0" w:space="0"/>
              </w:pBdr>
              <w:shd w:val="clear" w:fill="auto"/>
              <w:spacing w:before="0" w:after="0" w:line="240" w:lineRule="auto"/>
              <w:ind w:left="0" w:right="0" w:firstLine="0"/>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How could the stakeholder contribute?</w:t>
            </w:r>
          </w:p>
        </w:tc>
      </w:tr>
      <w:tr w14:paraId="08A49C7D">
        <w:tblPrEx>
          <w:tblBorders>
            <w:top w:val="single" w:color="000000" w:sz="4" w:space="0"/>
            <w:left w:val="none" w:color="000000" w:sz="0" w:space="0"/>
            <w:bottom w:val="single" w:color="000000" w:sz="4" w:space="0"/>
            <w:right w:val="none" w:color="000000" w:sz="0" w:space="0"/>
            <w:insideH w:val="none" w:color="000000" w:sz="0" w:space="0"/>
            <w:insideV w:val="none" w:color="000000" w:sz="0" w:space="0"/>
          </w:tblBorders>
          <w:tblCellMar>
            <w:top w:w="100" w:type="dxa"/>
            <w:left w:w="100" w:type="dxa"/>
            <w:bottom w:w="100" w:type="dxa"/>
            <w:right w:w="100" w:type="dxa"/>
          </w:tblCellMar>
        </w:tblPrEx>
        <w:tc>
          <w:tcPr>
            <w:tcBorders>
              <w:top w:val="single" w:color="auto" w:sz="4" w:space="0"/>
              <w:left w:val="nil"/>
              <w:bottom w:val="nil"/>
              <w:right w:val="nil"/>
            </w:tcBorders>
            <w:shd w:val="clear" w:color="auto" w:fill="auto"/>
            <w:tcMar>
              <w:top w:w="100" w:type="dxa"/>
              <w:left w:w="100" w:type="dxa"/>
              <w:bottom w:w="100" w:type="dxa"/>
              <w:right w:w="100" w:type="dxa"/>
            </w:tcMar>
            <w:vAlign w:val="center"/>
          </w:tcPr>
          <w:p w14:paraId="00000109">
            <w:pPr>
              <w:keepNext w:val="0"/>
              <w:keepLines w:val="0"/>
              <w:widowControl/>
              <w:spacing w:line="240" w:lineRule="auto"/>
              <w:jc w:val="both"/>
              <w:rPr>
                <w:rFonts w:hint="default" w:ascii="Times New Roman" w:hAnsi="Times New Roman" w:eastAsia="Times New Roman" w:cs="Times New Roman"/>
                <w:b w:val="0"/>
                <w:sz w:val="24"/>
                <w:szCs w:val="24"/>
              </w:rPr>
            </w:pPr>
            <w:r>
              <w:rPr>
                <w:rFonts w:hint="default" w:ascii="Times New Roman" w:hAnsi="Times New Roman" w:eastAsia="Times New Roman" w:cs="Times New Roman"/>
                <w:b w:val="0"/>
                <w:sz w:val="24"/>
                <w:szCs w:val="24"/>
                <w:rtl w:val="0"/>
              </w:rPr>
              <w:t>Tseda Youth</w:t>
            </w:r>
          </w:p>
        </w:tc>
        <w:tc>
          <w:tcPr>
            <w:tcBorders>
              <w:top w:val="single" w:color="auto" w:sz="4" w:space="0"/>
              <w:left w:val="nil"/>
              <w:bottom w:val="nil"/>
              <w:right w:val="nil"/>
            </w:tcBorders>
            <w:shd w:val="clear" w:color="auto" w:fill="auto"/>
            <w:tcMar>
              <w:top w:w="100" w:type="dxa"/>
              <w:left w:w="100" w:type="dxa"/>
              <w:bottom w:w="100" w:type="dxa"/>
              <w:right w:w="100" w:type="dxa"/>
            </w:tcMar>
            <w:vAlign w:val="top"/>
          </w:tcPr>
          <w:p w14:paraId="0000010A">
            <w:pPr>
              <w:keepNext w:val="0"/>
              <w:keepLines w:val="0"/>
              <w:widowControl w:val="0"/>
              <w:pBdr>
                <w:top w:val="none" w:color="000000" w:sz="0" w:space="0"/>
                <w:left w:val="none" w:color="000000" w:sz="0" w:space="0"/>
                <w:bottom w:val="none" w:color="000000" w:sz="0" w:space="0"/>
                <w:right w:val="none" w:color="000000" w:sz="0" w:space="0"/>
                <w:between w:val="none" w:color="000000" w:sz="0" w:space="0"/>
              </w:pBdr>
              <w:shd w:val="clear" w:fill="auto"/>
              <w:spacing w:before="0" w:after="0" w:line="240" w:lineRule="auto"/>
              <w:ind w:left="0" w:right="0" w:firstLine="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high</w:t>
            </w:r>
          </w:p>
        </w:tc>
        <w:tc>
          <w:tcPr>
            <w:tcBorders>
              <w:top w:val="single" w:color="auto" w:sz="4" w:space="0"/>
              <w:left w:val="nil"/>
              <w:bottom w:val="nil"/>
              <w:right w:val="nil"/>
            </w:tcBorders>
            <w:shd w:val="clear" w:color="auto" w:fill="auto"/>
            <w:tcMar>
              <w:top w:w="100" w:type="dxa"/>
              <w:left w:w="100" w:type="dxa"/>
              <w:bottom w:w="100" w:type="dxa"/>
              <w:right w:w="100" w:type="dxa"/>
            </w:tcMar>
            <w:vAlign w:val="top"/>
          </w:tcPr>
          <w:p w14:paraId="0000010B">
            <w:pPr>
              <w:keepNext w:val="0"/>
              <w:keepLines w:val="0"/>
              <w:widowControl w:val="0"/>
              <w:pBdr>
                <w:top w:val="none" w:color="000000" w:sz="0" w:space="0"/>
                <w:left w:val="none" w:color="000000" w:sz="0" w:space="0"/>
                <w:bottom w:val="none" w:color="000000" w:sz="0" w:space="0"/>
                <w:right w:val="none" w:color="000000" w:sz="0" w:space="0"/>
                <w:between w:val="none" w:color="000000" w:sz="0" w:space="0"/>
              </w:pBdr>
              <w:shd w:val="clear" w:fill="auto"/>
              <w:spacing w:before="0" w:after="0" w:line="240" w:lineRule="auto"/>
              <w:ind w:left="0" w:right="0" w:firstLine="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Positive</w:t>
            </w:r>
          </w:p>
        </w:tc>
        <w:tc>
          <w:tcPr>
            <w:tcBorders>
              <w:top w:val="single" w:color="auto" w:sz="4" w:space="0"/>
              <w:left w:val="nil"/>
              <w:bottom w:val="nil"/>
              <w:right w:val="nil"/>
            </w:tcBorders>
            <w:shd w:val="clear" w:color="auto" w:fill="auto"/>
            <w:tcMar>
              <w:top w:w="100" w:type="dxa"/>
              <w:left w:w="100" w:type="dxa"/>
              <w:bottom w:w="100" w:type="dxa"/>
              <w:right w:w="100" w:type="dxa"/>
            </w:tcMar>
            <w:vAlign w:val="top"/>
          </w:tcPr>
          <w:p w14:paraId="0000010C">
            <w:pPr>
              <w:keepNext w:val="0"/>
              <w:keepLines w:val="0"/>
              <w:widowControl w:val="0"/>
              <w:pBdr>
                <w:top w:val="none" w:color="000000" w:sz="0" w:space="0"/>
                <w:left w:val="none" w:color="000000" w:sz="0" w:space="0"/>
                <w:bottom w:val="none" w:color="000000" w:sz="0" w:space="0"/>
                <w:right w:val="none" w:color="000000" w:sz="0" w:space="0"/>
                <w:between w:val="none" w:color="000000" w:sz="0" w:space="0"/>
              </w:pBdr>
              <w:shd w:val="clear" w:fill="auto"/>
              <w:spacing w:before="0" w:after="0" w:line="240" w:lineRule="auto"/>
              <w:ind w:left="0" w:right="0" w:firstLine="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Active engagement and long lasting operation of the initiative in the community</w:t>
            </w:r>
          </w:p>
        </w:tc>
      </w:tr>
      <w:tr w14:paraId="7C2D1870">
        <w:tblPrEx>
          <w:tblBorders>
            <w:top w:val="single" w:color="000000" w:sz="4" w:space="0"/>
            <w:left w:val="none" w:color="000000" w:sz="0" w:space="0"/>
            <w:bottom w:val="single" w:color="000000" w:sz="4" w:space="0"/>
            <w:right w:val="none" w:color="000000" w:sz="0" w:space="0"/>
            <w:insideH w:val="none" w:color="000000" w:sz="0" w:space="0"/>
            <w:insideV w:val="none" w:color="000000" w:sz="0" w:space="0"/>
          </w:tblBorders>
          <w:tblCellMar>
            <w:top w:w="100" w:type="dxa"/>
            <w:left w:w="100" w:type="dxa"/>
            <w:bottom w:w="100" w:type="dxa"/>
            <w:right w:w="100" w:type="dxa"/>
          </w:tblCellMar>
        </w:tblPrEx>
        <w:tc>
          <w:tcPr>
            <w:tcBorders>
              <w:top w:val="nil"/>
              <w:left w:val="nil"/>
              <w:bottom w:val="nil"/>
              <w:right w:val="nil"/>
            </w:tcBorders>
            <w:shd w:val="clear" w:color="auto" w:fill="auto"/>
            <w:tcMar>
              <w:top w:w="100" w:type="dxa"/>
              <w:left w:w="100" w:type="dxa"/>
              <w:bottom w:w="100" w:type="dxa"/>
              <w:right w:w="100" w:type="dxa"/>
            </w:tcMar>
            <w:vAlign w:val="center"/>
          </w:tcPr>
          <w:p w14:paraId="0000010D">
            <w:pPr>
              <w:keepNext w:val="0"/>
              <w:keepLines w:val="0"/>
              <w:widowControl/>
              <w:spacing w:line="240" w:lineRule="auto"/>
              <w:jc w:val="both"/>
              <w:rPr>
                <w:rFonts w:hint="default" w:ascii="Times New Roman" w:hAnsi="Times New Roman" w:eastAsia="Times New Roman" w:cs="Times New Roman"/>
                <w:b w:val="0"/>
                <w:sz w:val="24"/>
                <w:szCs w:val="24"/>
              </w:rPr>
            </w:pPr>
            <w:r>
              <w:rPr>
                <w:rFonts w:hint="default" w:ascii="Times New Roman" w:hAnsi="Times New Roman" w:eastAsia="Times New Roman" w:cs="Times New Roman"/>
                <w:b w:val="0"/>
                <w:sz w:val="24"/>
                <w:szCs w:val="24"/>
                <w:rtl w:val="0"/>
              </w:rPr>
              <w:t>Local community</w:t>
            </w:r>
          </w:p>
        </w:tc>
        <w:tc>
          <w:tcPr>
            <w:tcBorders>
              <w:top w:val="nil"/>
              <w:left w:val="nil"/>
              <w:bottom w:val="nil"/>
              <w:right w:val="nil"/>
            </w:tcBorders>
            <w:shd w:val="clear" w:color="auto" w:fill="auto"/>
            <w:tcMar>
              <w:top w:w="100" w:type="dxa"/>
              <w:left w:w="100" w:type="dxa"/>
              <w:bottom w:w="100" w:type="dxa"/>
              <w:right w:w="100" w:type="dxa"/>
            </w:tcMar>
            <w:vAlign w:val="top"/>
          </w:tcPr>
          <w:p w14:paraId="0000010E">
            <w:pPr>
              <w:keepNext w:val="0"/>
              <w:keepLines w:val="0"/>
              <w:widowControl w:val="0"/>
              <w:pBdr>
                <w:top w:val="none" w:color="000000" w:sz="0" w:space="0"/>
                <w:left w:val="none" w:color="000000" w:sz="0" w:space="0"/>
                <w:bottom w:val="none" w:color="000000" w:sz="0" w:space="0"/>
                <w:right w:val="none" w:color="000000" w:sz="0" w:space="0"/>
                <w:between w:val="none" w:color="000000" w:sz="0" w:space="0"/>
              </w:pBdr>
              <w:shd w:val="clear" w:fill="auto"/>
              <w:spacing w:before="0" w:after="0" w:line="240" w:lineRule="auto"/>
              <w:ind w:left="0" w:right="0" w:firstLine="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high</w:t>
            </w:r>
          </w:p>
        </w:tc>
        <w:tc>
          <w:tcPr>
            <w:tcBorders>
              <w:top w:val="nil"/>
              <w:left w:val="nil"/>
              <w:bottom w:val="nil"/>
              <w:right w:val="nil"/>
            </w:tcBorders>
            <w:shd w:val="clear" w:color="auto" w:fill="auto"/>
            <w:tcMar>
              <w:top w:w="100" w:type="dxa"/>
              <w:left w:w="100" w:type="dxa"/>
              <w:bottom w:w="100" w:type="dxa"/>
              <w:right w:w="100" w:type="dxa"/>
            </w:tcMar>
            <w:vAlign w:val="top"/>
          </w:tcPr>
          <w:p w14:paraId="0000010F">
            <w:pPr>
              <w:keepNext w:val="0"/>
              <w:keepLines w:val="0"/>
              <w:widowControl w:val="0"/>
              <w:pBdr>
                <w:top w:val="none" w:color="000000" w:sz="0" w:space="0"/>
                <w:left w:val="none" w:color="000000" w:sz="0" w:space="0"/>
                <w:bottom w:val="none" w:color="000000" w:sz="0" w:space="0"/>
                <w:right w:val="none" w:color="000000" w:sz="0" w:space="0"/>
                <w:between w:val="none" w:color="000000" w:sz="0" w:space="0"/>
              </w:pBdr>
              <w:shd w:val="clear" w:fill="auto"/>
              <w:spacing w:before="0" w:after="0" w:line="240" w:lineRule="auto"/>
              <w:ind w:left="0" w:right="0" w:firstLine="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Positive</w:t>
            </w:r>
          </w:p>
        </w:tc>
        <w:tc>
          <w:tcPr>
            <w:tcBorders>
              <w:top w:val="nil"/>
              <w:left w:val="nil"/>
              <w:bottom w:val="nil"/>
              <w:right w:val="nil"/>
            </w:tcBorders>
            <w:shd w:val="clear" w:color="auto" w:fill="auto"/>
            <w:tcMar>
              <w:top w:w="100" w:type="dxa"/>
              <w:left w:w="100" w:type="dxa"/>
              <w:bottom w:w="100" w:type="dxa"/>
              <w:right w:w="100" w:type="dxa"/>
            </w:tcMar>
            <w:vAlign w:val="top"/>
          </w:tcPr>
          <w:p w14:paraId="00000110">
            <w:pPr>
              <w:keepNext w:val="0"/>
              <w:keepLines w:val="0"/>
              <w:widowControl w:val="0"/>
              <w:pBdr>
                <w:top w:val="none" w:color="000000" w:sz="0" w:space="0"/>
                <w:left w:val="none" w:color="000000" w:sz="0" w:space="0"/>
                <w:bottom w:val="none" w:color="000000" w:sz="0" w:space="0"/>
                <w:right w:val="none" w:color="000000" w:sz="0" w:space="0"/>
                <w:between w:val="none" w:color="000000" w:sz="0" w:space="0"/>
              </w:pBdr>
              <w:shd w:val="clear" w:fill="auto"/>
              <w:spacing w:before="0" w:after="0" w:line="240" w:lineRule="auto"/>
              <w:ind w:left="0" w:right="0" w:firstLine="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Willingness, sense of ownership and showcase for the successful implementation of SCI</w:t>
            </w:r>
          </w:p>
        </w:tc>
      </w:tr>
      <w:tr w14:paraId="3956D2B6">
        <w:tblPrEx>
          <w:tblBorders>
            <w:top w:val="single" w:color="000000" w:sz="4" w:space="0"/>
            <w:left w:val="none" w:color="000000" w:sz="0" w:space="0"/>
            <w:bottom w:val="single" w:color="000000" w:sz="4" w:space="0"/>
            <w:right w:val="none" w:color="000000" w:sz="0" w:space="0"/>
            <w:insideH w:val="none" w:color="000000" w:sz="0" w:space="0"/>
            <w:insideV w:val="none" w:color="000000" w:sz="0" w:space="0"/>
          </w:tblBorders>
          <w:tblCellMar>
            <w:top w:w="100" w:type="dxa"/>
            <w:left w:w="100" w:type="dxa"/>
            <w:bottom w:w="100" w:type="dxa"/>
            <w:right w:w="100" w:type="dxa"/>
          </w:tblCellMar>
        </w:tblPrEx>
        <w:tc>
          <w:tcPr>
            <w:tcBorders>
              <w:top w:val="nil"/>
              <w:left w:val="nil"/>
              <w:bottom w:val="nil"/>
              <w:right w:val="nil"/>
            </w:tcBorders>
            <w:shd w:val="clear" w:color="auto" w:fill="auto"/>
            <w:tcMar>
              <w:top w:w="100" w:type="dxa"/>
              <w:left w:w="100" w:type="dxa"/>
              <w:bottom w:w="100" w:type="dxa"/>
              <w:right w:w="100" w:type="dxa"/>
            </w:tcMar>
            <w:vAlign w:val="center"/>
          </w:tcPr>
          <w:p w14:paraId="00000111">
            <w:pPr>
              <w:keepNext w:val="0"/>
              <w:keepLines w:val="0"/>
              <w:widowControl/>
              <w:spacing w:line="240" w:lineRule="auto"/>
              <w:jc w:val="both"/>
              <w:rPr>
                <w:rFonts w:hint="default" w:ascii="Times New Roman" w:hAnsi="Times New Roman" w:eastAsia="Times New Roman" w:cs="Times New Roman"/>
                <w:b w:val="0"/>
                <w:sz w:val="24"/>
                <w:szCs w:val="24"/>
              </w:rPr>
            </w:pPr>
            <w:r>
              <w:rPr>
                <w:rFonts w:hint="default" w:ascii="Times New Roman" w:hAnsi="Times New Roman" w:eastAsia="Times New Roman" w:cs="Times New Roman"/>
                <w:b w:val="0"/>
                <w:sz w:val="24"/>
                <w:szCs w:val="24"/>
                <w:rtl w:val="0"/>
              </w:rPr>
              <w:t>Local Authorities</w:t>
            </w:r>
          </w:p>
        </w:tc>
        <w:tc>
          <w:tcPr>
            <w:tcBorders>
              <w:top w:val="nil"/>
              <w:left w:val="nil"/>
              <w:bottom w:val="nil"/>
              <w:right w:val="nil"/>
            </w:tcBorders>
            <w:shd w:val="clear" w:color="auto" w:fill="auto"/>
            <w:tcMar>
              <w:top w:w="100" w:type="dxa"/>
              <w:left w:w="100" w:type="dxa"/>
              <w:bottom w:w="100" w:type="dxa"/>
              <w:right w:w="100" w:type="dxa"/>
            </w:tcMar>
            <w:vAlign w:val="top"/>
          </w:tcPr>
          <w:p w14:paraId="00000112">
            <w:pPr>
              <w:keepNext w:val="0"/>
              <w:keepLines w:val="0"/>
              <w:widowControl w:val="0"/>
              <w:pBdr>
                <w:top w:val="none" w:color="000000" w:sz="0" w:space="0"/>
                <w:left w:val="none" w:color="000000" w:sz="0" w:space="0"/>
                <w:bottom w:val="none" w:color="000000" w:sz="0" w:space="0"/>
                <w:right w:val="none" w:color="000000" w:sz="0" w:space="0"/>
                <w:between w:val="none" w:color="000000" w:sz="0" w:space="0"/>
              </w:pBdr>
              <w:shd w:val="clear" w:fill="auto"/>
              <w:spacing w:before="0" w:after="0" w:line="240" w:lineRule="auto"/>
              <w:ind w:left="0" w:right="0" w:firstLine="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high</w:t>
            </w:r>
          </w:p>
        </w:tc>
        <w:tc>
          <w:tcPr>
            <w:tcBorders>
              <w:top w:val="nil"/>
              <w:left w:val="nil"/>
              <w:bottom w:val="nil"/>
              <w:right w:val="nil"/>
            </w:tcBorders>
            <w:shd w:val="clear" w:color="auto" w:fill="auto"/>
            <w:tcMar>
              <w:top w:w="100" w:type="dxa"/>
              <w:left w:w="100" w:type="dxa"/>
              <w:bottom w:w="100" w:type="dxa"/>
              <w:right w:w="100" w:type="dxa"/>
            </w:tcMar>
            <w:vAlign w:val="top"/>
          </w:tcPr>
          <w:p w14:paraId="00000113">
            <w:pPr>
              <w:keepNext w:val="0"/>
              <w:keepLines w:val="0"/>
              <w:widowControl w:val="0"/>
              <w:pBdr>
                <w:top w:val="none" w:color="000000" w:sz="0" w:space="0"/>
                <w:left w:val="none" w:color="000000" w:sz="0" w:space="0"/>
                <w:bottom w:val="none" w:color="000000" w:sz="0" w:space="0"/>
                <w:right w:val="none" w:color="000000" w:sz="0" w:space="0"/>
                <w:between w:val="none" w:color="000000" w:sz="0" w:space="0"/>
              </w:pBdr>
              <w:shd w:val="clear" w:fill="auto"/>
              <w:spacing w:before="0" w:after="0" w:line="240" w:lineRule="auto"/>
              <w:ind w:left="0" w:right="0" w:firstLine="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Positive</w:t>
            </w:r>
          </w:p>
        </w:tc>
        <w:tc>
          <w:tcPr>
            <w:tcBorders>
              <w:top w:val="nil"/>
              <w:left w:val="nil"/>
              <w:bottom w:val="nil"/>
              <w:right w:val="nil"/>
            </w:tcBorders>
            <w:shd w:val="clear" w:color="auto" w:fill="auto"/>
            <w:tcMar>
              <w:top w:w="100" w:type="dxa"/>
              <w:left w:w="100" w:type="dxa"/>
              <w:bottom w:w="100" w:type="dxa"/>
              <w:right w:w="100" w:type="dxa"/>
            </w:tcMar>
            <w:vAlign w:val="top"/>
          </w:tcPr>
          <w:p w14:paraId="00000114">
            <w:pPr>
              <w:keepNext w:val="0"/>
              <w:keepLines w:val="0"/>
              <w:widowControl w:val="0"/>
              <w:pBdr>
                <w:top w:val="none" w:color="000000" w:sz="0" w:space="0"/>
                <w:left w:val="none" w:color="000000" w:sz="0" w:space="0"/>
                <w:bottom w:val="none" w:color="000000" w:sz="0" w:space="0"/>
                <w:right w:val="none" w:color="000000" w:sz="0" w:space="0"/>
                <w:between w:val="none" w:color="000000" w:sz="0" w:space="0"/>
              </w:pBdr>
              <w:shd w:val="clear" w:fill="auto"/>
              <w:spacing w:before="0" w:after="0" w:line="240" w:lineRule="auto"/>
              <w:ind w:left="0" w:right="0" w:firstLine="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Creating cooperation, financial, material and regulatory support</w:t>
            </w:r>
          </w:p>
        </w:tc>
      </w:tr>
      <w:tr w14:paraId="5D704826">
        <w:tblPrEx>
          <w:tblBorders>
            <w:top w:val="single" w:color="000000" w:sz="4" w:space="0"/>
            <w:left w:val="none" w:color="000000" w:sz="0" w:space="0"/>
            <w:bottom w:val="single" w:color="000000" w:sz="4" w:space="0"/>
            <w:right w:val="none" w:color="000000" w:sz="0" w:space="0"/>
            <w:insideH w:val="none" w:color="000000" w:sz="0" w:space="0"/>
            <w:insideV w:val="none" w:color="000000" w:sz="0" w:space="0"/>
          </w:tblBorders>
          <w:tblCellMar>
            <w:top w:w="100" w:type="dxa"/>
            <w:left w:w="100" w:type="dxa"/>
            <w:bottom w:w="100" w:type="dxa"/>
            <w:right w:w="100" w:type="dxa"/>
          </w:tblCellMar>
        </w:tblPrEx>
        <w:tc>
          <w:tcPr>
            <w:tcBorders>
              <w:top w:val="nil"/>
              <w:left w:val="nil"/>
              <w:bottom w:val="nil"/>
              <w:right w:val="nil"/>
            </w:tcBorders>
            <w:shd w:val="clear" w:color="auto" w:fill="auto"/>
            <w:tcMar>
              <w:top w:w="100" w:type="dxa"/>
              <w:left w:w="100" w:type="dxa"/>
              <w:bottom w:w="100" w:type="dxa"/>
              <w:right w:w="100" w:type="dxa"/>
            </w:tcMar>
            <w:vAlign w:val="center"/>
          </w:tcPr>
          <w:p w14:paraId="00000115">
            <w:pPr>
              <w:keepNext w:val="0"/>
              <w:keepLines w:val="0"/>
              <w:widowControl/>
              <w:spacing w:line="240" w:lineRule="auto"/>
              <w:jc w:val="both"/>
              <w:rPr>
                <w:rFonts w:hint="default" w:ascii="Times New Roman" w:hAnsi="Times New Roman" w:eastAsia="Times New Roman" w:cs="Times New Roman"/>
                <w:b w:val="0"/>
                <w:sz w:val="24"/>
                <w:szCs w:val="24"/>
              </w:rPr>
            </w:pPr>
            <w:r>
              <w:rPr>
                <w:rFonts w:hint="default" w:ascii="Times New Roman" w:hAnsi="Times New Roman" w:eastAsia="Times New Roman" w:cs="Times New Roman"/>
                <w:b w:val="0"/>
                <w:sz w:val="24"/>
                <w:szCs w:val="24"/>
                <w:rtl w:val="0"/>
              </w:rPr>
              <w:t>Agricultural Extension Agents</w:t>
            </w:r>
          </w:p>
        </w:tc>
        <w:tc>
          <w:tcPr>
            <w:tcBorders>
              <w:top w:val="nil"/>
              <w:left w:val="nil"/>
              <w:bottom w:val="nil"/>
              <w:right w:val="nil"/>
            </w:tcBorders>
            <w:shd w:val="clear" w:color="auto" w:fill="auto"/>
            <w:tcMar>
              <w:top w:w="100" w:type="dxa"/>
              <w:left w:w="100" w:type="dxa"/>
              <w:bottom w:w="100" w:type="dxa"/>
              <w:right w:w="100" w:type="dxa"/>
            </w:tcMar>
            <w:vAlign w:val="top"/>
          </w:tcPr>
          <w:p w14:paraId="00000116">
            <w:pPr>
              <w:keepNext w:val="0"/>
              <w:keepLines w:val="0"/>
              <w:widowControl w:val="0"/>
              <w:pBdr>
                <w:top w:val="none" w:color="000000" w:sz="0" w:space="0"/>
                <w:left w:val="none" w:color="000000" w:sz="0" w:space="0"/>
                <w:bottom w:val="none" w:color="000000" w:sz="0" w:space="0"/>
                <w:right w:val="none" w:color="000000" w:sz="0" w:space="0"/>
                <w:between w:val="none" w:color="000000" w:sz="0" w:space="0"/>
              </w:pBdr>
              <w:shd w:val="clear" w:fill="auto"/>
              <w:spacing w:before="0" w:after="0" w:line="240" w:lineRule="auto"/>
              <w:ind w:left="0" w:right="0" w:firstLine="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high</w:t>
            </w:r>
          </w:p>
        </w:tc>
        <w:tc>
          <w:tcPr>
            <w:tcBorders>
              <w:top w:val="nil"/>
              <w:left w:val="nil"/>
              <w:bottom w:val="nil"/>
              <w:right w:val="nil"/>
            </w:tcBorders>
            <w:shd w:val="clear" w:color="auto" w:fill="auto"/>
            <w:tcMar>
              <w:top w:w="100" w:type="dxa"/>
              <w:left w:w="100" w:type="dxa"/>
              <w:bottom w:w="100" w:type="dxa"/>
              <w:right w:w="100" w:type="dxa"/>
            </w:tcMar>
            <w:vAlign w:val="top"/>
          </w:tcPr>
          <w:p w14:paraId="00000117">
            <w:pPr>
              <w:keepNext w:val="0"/>
              <w:keepLines w:val="0"/>
              <w:widowControl w:val="0"/>
              <w:pBdr>
                <w:top w:val="none" w:color="000000" w:sz="0" w:space="0"/>
                <w:left w:val="none" w:color="000000" w:sz="0" w:space="0"/>
                <w:bottom w:val="none" w:color="000000" w:sz="0" w:space="0"/>
                <w:right w:val="none" w:color="000000" w:sz="0" w:space="0"/>
                <w:between w:val="none" w:color="000000" w:sz="0" w:space="0"/>
              </w:pBdr>
              <w:shd w:val="clear" w:fill="auto"/>
              <w:spacing w:before="0" w:after="0" w:line="240" w:lineRule="auto"/>
              <w:ind w:left="0" w:right="0" w:firstLine="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Positive</w:t>
            </w:r>
          </w:p>
        </w:tc>
        <w:tc>
          <w:tcPr>
            <w:tcBorders>
              <w:top w:val="nil"/>
              <w:left w:val="nil"/>
              <w:bottom w:val="nil"/>
              <w:right w:val="nil"/>
            </w:tcBorders>
            <w:shd w:val="clear" w:color="auto" w:fill="auto"/>
            <w:tcMar>
              <w:top w:w="100" w:type="dxa"/>
              <w:left w:w="100" w:type="dxa"/>
              <w:bottom w:w="100" w:type="dxa"/>
              <w:right w:w="100" w:type="dxa"/>
            </w:tcMar>
            <w:vAlign w:val="top"/>
          </w:tcPr>
          <w:p w14:paraId="00000118">
            <w:pPr>
              <w:keepNext w:val="0"/>
              <w:keepLines w:val="0"/>
              <w:widowControl w:val="0"/>
              <w:pBdr>
                <w:top w:val="none" w:color="000000" w:sz="0" w:space="0"/>
                <w:left w:val="none" w:color="000000" w:sz="0" w:space="0"/>
                <w:bottom w:val="none" w:color="000000" w:sz="0" w:space="0"/>
                <w:right w:val="none" w:color="000000" w:sz="0" w:space="0"/>
                <w:between w:val="none" w:color="000000" w:sz="0" w:space="0"/>
              </w:pBdr>
              <w:shd w:val="clear" w:fill="auto"/>
              <w:spacing w:before="0" w:after="0" w:line="240" w:lineRule="auto"/>
              <w:ind w:left="0" w:right="0" w:firstLine="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Support services for technical operations for best agribusiness practices</w:t>
            </w:r>
          </w:p>
        </w:tc>
      </w:tr>
      <w:tr w14:paraId="7ADE3B17">
        <w:tblPrEx>
          <w:tblBorders>
            <w:top w:val="single" w:color="000000" w:sz="4" w:space="0"/>
            <w:left w:val="none" w:color="000000" w:sz="0" w:space="0"/>
            <w:bottom w:val="single" w:color="000000" w:sz="4" w:space="0"/>
            <w:right w:val="none" w:color="000000" w:sz="0" w:space="0"/>
            <w:insideH w:val="none" w:color="000000" w:sz="0" w:space="0"/>
            <w:insideV w:val="none" w:color="000000" w:sz="0" w:space="0"/>
          </w:tblBorders>
          <w:tblCellMar>
            <w:top w:w="100" w:type="dxa"/>
            <w:left w:w="100" w:type="dxa"/>
            <w:bottom w:w="100" w:type="dxa"/>
            <w:right w:w="100" w:type="dxa"/>
          </w:tblCellMar>
        </w:tblPrEx>
        <w:tc>
          <w:tcPr>
            <w:tcBorders>
              <w:top w:val="nil"/>
              <w:left w:val="nil"/>
              <w:bottom w:val="nil"/>
              <w:right w:val="nil"/>
            </w:tcBorders>
            <w:shd w:val="clear" w:color="auto" w:fill="auto"/>
            <w:tcMar>
              <w:top w:w="100" w:type="dxa"/>
              <w:left w:w="100" w:type="dxa"/>
              <w:bottom w:w="100" w:type="dxa"/>
              <w:right w:w="100" w:type="dxa"/>
            </w:tcMar>
            <w:vAlign w:val="center"/>
          </w:tcPr>
          <w:p w14:paraId="00000119">
            <w:pPr>
              <w:keepNext w:val="0"/>
              <w:keepLines w:val="0"/>
              <w:widowControl/>
              <w:spacing w:line="240" w:lineRule="auto"/>
              <w:jc w:val="both"/>
              <w:rPr>
                <w:rFonts w:hint="default" w:ascii="Times New Roman" w:hAnsi="Times New Roman" w:eastAsia="Times New Roman" w:cs="Times New Roman"/>
                <w:b w:val="0"/>
                <w:sz w:val="24"/>
                <w:szCs w:val="24"/>
              </w:rPr>
            </w:pPr>
            <w:r>
              <w:rPr>
                <w:rFonts w:hint="default" w:ascii="Times New Roman" w:hAnsi="Times New Roman" w:eastAsia="Times New Roman" w:cs="Times New Roman"/>
                <w:b w:val="0"/>
                <w:sz w:val="24"/>
                <w:szCs w:val="24"/>
                <w:rtl w:val="0"/>
              </w:rPr>
              <w:t>NGOs &amp; Donors</w:t>
            </w:r>
          </w:p>
        </w:tc>
        <w:tc>
          <w:tcPr>
            <w:tcBorders>
              <w:top w:val="nil"/>
              <w:left w:val="nil"/>
              <w:bottom w:val="nil"/>
              <w:right w:val="nil"/>
            </w:tcBorders>
            <w:shd w:val="clear" w:color="auto" w:fill="auto"/>
            <w:tcMar>
              <w:top w:w="100" w:type="dxa"/>
              <w:left w:w="100" w:type="dxa"/>
              <w:bottom w:w="100" w:type="dxa"/>
              <w:right w:w="100" w:type="dxa"/>
            </w:tcMar>
            <w:vAlign w:val="top"/>
          </w:tcPr>
          <w:p w14:paraId="0000011A">
            <w:pPr>
              <w:keepNext w:val="0"/>
              <w:keepLines w:val="0"/>
              <w:widowControl w:val="0"/>
              <w:pBdr>
                <w:top w:val="none" w:color="000000" w:sz="0" w:space="0"/>
                <w:left w:val="none" w:color="000000" w:sz="0" w:space="0"/>
                <w:bottom w:val="none" w:color="000000" w:sz="0" w:space="0"/>
                <w:right w:val="none" w:color="000000" w:sz="0" w:space="0"/>
                <w:between w:val="none" w:color="000000" w:sz="0" w:space="0"/>
              </w:pBdr>
              <w:shd w:val="clear" w:fill="auto"/>
              <w:spacing w:before="0" w:after="0" w:line="240" w:lineRule="auto"/>
              <w:ind w:left="0" w:right="0" w:firstLine="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medium</w:t>
            </w:r>
          </w:p>
        </w:tc>
        <w:tc>
          <w:tcPr>
            <w:tcBorders>
              <w:top w:val="nil"/>
              <w:left w:val="nil"/>
              <w:bottom w:val="nil"/>
              <w:right w:val="nil"/>
            </w:tcBorders>
            <w:shd w:val="clear" w:color="auto" w:fill="auto"/>
            <w:tcMar>
              <w:top w:w="100" w:type="dxa"/>
              <w:left w:w="100" w:type="dxa"/>
              <w:bottom w:w="100" w:type="dxa"/>
              <w:right w:w="100" w:type="dxa"/>
            </w:tcMar>
            <w:vAlign w:val="top"/>
          </w:tcPr>
          <w:p w14:paraId="0000011B">
            <w:pPr>
              <w:keepNext w:val="0"/>
              <w:keepLines w:val="0"/>
              <w:widowControl w:val="0"/>
              <w:pBdr>
                <w:top w:val="none" w:color="000000" w:sz="0" w:space="0"/>
                <w:left w:val="none" w:color="000000" w:sz="0" w:space="0"/>
                <w:bottom w:val="none" w:color="000000" w:sz="0" w:space="0"/>
                <w:right w:val="none" w:color="000000" w:sz="0" w:space="0"/>
                <w:between w:val="none" w:color="000000" w:sz="0" w:space="0"/>
              </w:pBdr>
              <w:shd w:val="clear" w:fill="auto"/>
              <w:spacing w:before="0" w:after="0" w:line="240" w:lineRule="auto"/>
              <w:ind w:left="0" w:right="0" w:firstLine="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Positive</w:t>
            </w:r>
          </w:p>
        </w:tc>
        <w:tc>
          <w:tcPr>
            <w:tcBorders>
              <w:top w:val="nil"/>
              <w:left w:val="nil"/>
              <w:bottom w:val="nil"/>
              <w:right w:val="nil"/>
            </w:tcBorders>
            <w:shd w:val="clear" w:color="auto" w:fill="auto"/>
            <w:tcMar>
              <w:top w:w="100" w:type="dxa"/>
              <w:left w:w="100" w:type="dxa"/>
              <w:bottom w:w="100" w:type="dxa"/>
              <w:right w:w="100" w:type="dxa"/>
            </w:tcMar>
            <w:vAlign w:val="top"/>
          </w:tcPr>
          <w:p w14:paraId="0000011C">
            <w:pPr>
              <w:keepNext w:val="0"/>
              <w:keepLines w:val="0"/>
              <w:widowControl w:val="0"/>
              <w:pBdr>
                <w:top w:val="none" w:color="000000" w:sz="0" w:space="0"/>
                <w:left w:val="none" w:color="000000" w:sz="0" w:space="0"/>
                <w:bottom w:val="none" w:color="000000" w:sz="0" w:space="0"/>
                <w:right w:val="none" w:color="000000" w:sz="0" w:space="0"/>
                <w:between w:val="none" w:color="000000" w:sz="0" w:space="0"/>
              </w:pBdr>
              <w:shd w:val="clear" w:fill="auto"/>
              <w:spacing w:before="0" w:after="0" w:line="240" w:lineRule="auto"/>
              <w:ind w:left="0" w:right="0" w:firstLine="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Foster SCI operation through financial, material and non-material incentives</w:t>
            </w:r>
          </w:p>
        </w:tc>
      </w:tr>
      <w:tr w14:paraId="0D39A59A">
        <w:tblPrEx>
          <w:tblBorders>
            <w:top w:val="single" w:color="000000" w:sz="4" w:space="0"/>
            <w:left w:val="none" w:color="000000" w:sz="0" w:space="0"/>
            <w:bottom w:val="single" w:color="000000" w:sz="4" w:space="0"/>
            <w:right w:val="none" w:color="000000" w:sz="0" w:space="0"/>
            <w:insideH w:val="none" w:color="000000" w:sz="0" w:space="0"/>
            <w:insideV w:val="none" w:color="000000" w:sz="0" w:space="0"/>
          </w:tblBorders>
          <w:tblCellMar>
            <w:top w:w="100" w:type="dxa"/>
            <w:left w:w="100" w:type="dxa"/>
            <w:bottom w:w="100" w:type="dxa"/>
            <w:right w:w="100" w:type="dxa"/>
          </w:tblCellMar>
        </w:tblPrEx>
        <w:tc>
          <w:tcPr>
            <w:tcBorders>
              <w:top w:val="nil"/>
              <w:left w:val="nil"/>
              <w:bottom w:val="single" w:color="auto" w:sz="4" w:space="0"/>
              <w:right w:val="nil"/>
            </w:tcBorders>
            <w:shd w:val="clear" w:color="auto" w:fill="auto"/>
            <w:tcMar>
              <w:top w:w="100" w:type="dxa"/>
              <w:left w:w="100" w:type="dxa"/>
              <w:bottom w:w="100" w:type="dxa"/>
              <w:right w:w="100" w:type="dxa"/>
            </w:tcMar>
            <w:vAlign w:val="center"/>
          </w:tcPr>
          <w:p w14:paraId="0000011D">
            <w:pPr>
              <w:keepNext w:val="0"/>
              <w:keepLines w:val="0"/>
              <w:widowControl/>
              <w:spacing w:line="240" w:lineRule="auto"/>
              <w:jc w:val="both"/>
              <w:rPr>
                <w:rFonts w:hint="default" w:ascii="Times New Roman" w:hAnsi="Times New Roman" w:eastAsia="Times New Roman" w:cs="Times New Roman"/>
                <w:b w:val="0"/>
                <w:sz w:val="24"/>
                <w:szCs w:val="24"/>
              </w:rPr>
            </w:pPr>
            <w:r>
              <w:rPr>
                <w:rFonts w:hint="default" w:ascii="Times New Roman" w:hAnsi="Times New Roman" w:eastAsia="Times New Roman" w:cs="Times New Roman"/>
                <w:b w:val="0"/>
                <w:sz w:val="24"/>
                <w:szCs w:val="24"/>
                <w:rtl w:val="0"/>
              </w:rPr>
              <w:t>Universities &amp; Research Institutions</w:t>
            </w:r>
          </w:p>
        </w:tc>
        <w:tc>
          <w:tcPr>
            <w:tcBorders>
              <w:top w:val="nil"/>
              <w:left w:val="nil"/>
              <w:bottom w:val="single" w:color="auto" w:sz="4" w:space="0"/>
              <w:right w:val="nil"/>
            </w:tcBorders>
            <w:shd w:val="clear" w:color="auto" w:fill="auto"/>
            <w:tcMar>
              <w:top w:w="100" w:type="dxa"/>
              <w:left w:w="100" w:type="dxa"/>
              <w:bottom w:w="100" w:type="dxa"/>
              <w:right w:w="100" w:type="dxa"/>
            </w:tcMar>
            <w:vAlign w:val="top"/>
          </w:tcPr>
          <w:p w14:paraId="0000011E">
            <w:pPr>
              <w:keepNext w:val="0"/>
              <w:keepLines w:val="0"/>
              <w:widowControl w:val="0"/>
              <w:pBdr>
                <w:top w:val="none" w:color="000000" w:sz="0" w:space="0"/>
                <w:left w:val="none" w:color="000000" w:sz="0" w:space="0"/>
                <w:bottom w:val="none" w:color="000000" w:sz="0" w:space="0"/>
                <w:right w:val="none" w:color="000000" w:sz="0" w:space="0"/>
                <w:between w:val="none" w:color="000000" w:sz="0" w:space="0"/>
              </w:pBdr>
              <w:shd w:val="clear" w:fill="auto"/>
              <w:spacing w:before="0" w:after="0" w:line="240" w:lineRule="auto"/>
              <w:ind w:left="0" w:right="0" w:firstLine="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medium</w:t>
            </w:r>
          </w:p>
        </w:tc>
        <w:tc>
          <w:tcPr>
            <w:tcBorders>
              <w:top w:val="nil"/>
              <w:left w:val="nil"/>
              <w:bottom w:val="single" w:color="auto" w:sz="4" w:space="0"/>
              <w:right w:val="nil"/>
            </w:tcBorders>
            <w:shd w:val="clear" w:color="auto" w:fill="auto"/>
            <w:tcMar>
              <w:top w:w="100" w:type="dxa"/>
              <w:left w:w="100" w:type="dxa"/>
              <w:bottom w:w="100" w:type="dxa"/>
              <w:right w:w="100" w:type="dxa"/>
            </w:tcMar>
            <w:vAlign w:val="top"/>
          </w:tcPr>
          <w:p w14:paraId="0000011F">
            <w:pPr>
              <w:keepNext w:val="0"/>
              <w:keepLines w:val="0"/>
              <w:widowControl w:val="0"/>
              <w:pBdr>
                <w:top w:val="none" w:color="000000" w:sz="0" w:space="0"/>
                <w:left w:val="none" w:color="000000" w:sz="0" w:space="0"/>
                <w:bottom w:val="none" w:color="000000" w:sz="0" w:space="0"/>
                <w:right w:val="none" w:color="000000" w:sz="0" w:space="0"/>
                <w:between w:val="none" w:color="000000" w:sz="0" w:space="0"/>
              </w:pBdr>
              <w:shd w:val="clear" w:fill="auto"/>
              <w:spacing w:before="0" w:after="0" w:line="240" w:lineRule="auto"/>
              <w:ind w:left="0" w:right="0" w:firstLine="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Positive</w:t>
            </w:r>
          </w:p>
        </w:tc>
        <w:tc>
          <w:tcPr>
            <w:tcBorders>
              <w:top w:val="nil"/>
              <w:left w:val="nil"/>
              <w:bottom w:val="single" w:color="auto" w:sz="4" w:space="0"/>
              <w:right w:val="nil"/>
            </w:tcBorders>
            <w:shd w:val="clear" w:color="auto" w:fill="auto"/>
            <w:tcMar>
              <w:top w:w="100" w:type="dxa"/>
              <w:left w:w="100" w:type="dxa"/>
              <w:bottom w:w="100" w:type="dxa"/>
              <w:right w:w="100" w:type="dxa"/>
            </w:tcMar>
            <w:vAlign w:val="top"/>
          </w:tcPr>
          <w:p w14:paraId="00000120">
            <w:pPr>
              <w:keepNext w:val="0"/>
              <w:keepLines w:val="0"/>
              <w:widowControl w:val="0"/>
              <w:pBdr>
                <w:top w:val="none" w:color="000000" w:sz="0" w:space="0"/>
                <w:left w:val="none" w:color="000000" w:sz="0" w:space="0"/>
                <w:bottom w:val="none" w:color="000000" w:sz="0" w:space="0"/>
                <w:right w:val="none" w:color="000000" w:sz="0" w:space="0"/>
                <w:between w:val="none" w:color="000000" w:sz="0" w:space="0"/>
              </w:pBdr>
              <w:shd w:val="clear" w:fill="auto"/>
              <w:spacing w:before="0" w:after="0" w:line="240" w:lineRule="auto"/>
              <w:ind w:left="0" w:right="0" w:firstLine="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knowledge, skill, innovation and technologies</w:t>
            </w:r>
          </w:p>
        </w:tc>
      </w:tr>
    </w:tbl>
    <w:p w14:paraId="1D717246">
      <w:pPr>
        <w:keepNext w:val="0"/>
        <w:keepLines w:val="0"/>
        <w:widowControl/>
        <w:spacing w:line="360" w:lineRule="auto"/>
        <w:jc w:val="both"/>
        <w:rPr>
          <w:rFonts w:hint="default" w:ascii="Times New Roman" w:hAnsi="Times New Roman" w:eastAsia="Times New Roman" w:cs="Times New Roman"/>
          <w:b/>
          <w:i w:val="0"/>
          <w:smallCaps w:val="0"/>
          <w:color w:val="000000"/>
          <w:sz w:val="24"/>
          <w:szCs w:val="24"/>
          <w:shd w:val="clear" w:fill="auto"/>
          <w:rtl w:val="0"/>
        </w:rPr>
      </w:pPr>
    </w:p>
    <w:p w14:paraId="00000122">
      <w:pPr>
        <w:keepNext w:val="0"/>
        <w:keepLines w:val="0"/>
        <w:widowControl/>
        <w:spacing w:line="360" w:lineRule="auto"/>
        <w:jc w:val="both"/>
        <w:rPr>
          <w:rFonts w:hint="default" w:ascii="Times New Roman" w:hAnsi="Times New Roman" w:eastAsia="Times New Roman" w:cs="Times New Roman"/>
          <w:b/>
          <w:i w:val="0"/>
          <w:smallCaps w:val="0"/>
          <w:color w:val="000000"/>
          <w:sz w:val="24"/>
          <w:szCs w:val="24"/>
          <w:shd w:val="clear" w:fill="auto"/>
        </w:rPr>
      </w:pPr>
      <w:r>
        <w:rPr>
          <w:rFonts w:hint="default" w:ascii="Times New Roman" w:hAnsi="Times New Roman" w:eastAsia="Times New Roman" w:cs="Times New Roman"/>
          <w:b/>
          <w:i w:val="0"/>
          <w:smallCaps w:val="0"/>
          <w:color w:val="000000"/>
          <w:sz w:val="24"/>
          <w:szCs w:val="24"/>
          <w:shd w:val="clear" w:fill="auto"/>
          <w:rtl w:val="0"/>
        </w:rPr>
        <w:t xml:space="preserve">3.1.3. Capacity building workshops on Local </w:t>
      </w:r>
      <w:r>
        <w:rPr>
          <w:rFonts w:hint="default" w:ascii="Times New Roman" w:hAnsi="Times New Roman" w:eastAsia="Times New Roman" w:cs="Times New Roman"/>
          <w:b/>
          <w:sz w:val="24"/>
          <w:szCs w:val="24"/>
          <w:rtl w:val="0"/>
        </w:rPr>
        <w:t>waste-to-food</w:t>
      </w:r>
      <w:r>
        <w:rPr>
          <w:rFonts w:hint="default" w:ascii="Times New Roman" w:hAnsi="Times New Roman" w:eastAsia="Times New Roman" w:cs="Times New Roman"/>
          <w:b/>
          <w:i w:val="0"/>
          <w:smallCaps w:val="0"/>
          <w:color w:val="000000"/>
          <w:sz w:val="24"/>
          <w:szCs w:val="24"/>
          <w:shd w:val="clear" w:fill="auto"/>
          <w:rtl w:val="0"/>
        </w:rPr>
        <w:t xml:space="preserve"> climate-smart agribusiness</w:t>
      </w:r>
    </w:p>
    <w:p w14:paraId="00000123">
      <w:pPr>
        <w:keepNext w:val="0"/>
        <w:keepLines w:val="0"/>
        <w:widowControl/>
        <w:spacing w:after="200" w:line="360" w:lineRule="auto"/>
        <w:jc w:val="both"/>
        <w:rPr>
          <w:rFonts w:hint="default" w:ascii="Times New Roman" w:hAnsi="Times New Roman" w:eastAsia="Times New Roman" w:cs="Times New Roman"/>
          <w:b w:val="0"/>
          <w:i w:val="0"/>
          <w:smallCaps w:val="0"/>
          <w:color w:val="000000"/>
          <w:sz w:val="24"/>
          <w:szCs w:val="24"/>
          <w:shd w:val="clear" w:fill="auto"/>
        </w:rPr>
      </w:pPr>
      <w:r>
        <w:rPr>
          <w:rFonts w:hint="default" w:ascii="Times New Roman" w:hAnsi="Times New Roman" w:eastAsia="Times New Roman" w:cs="Times New Roman"/>
          <w:b w:val="0"/>
          <w:i w:val="0"/>
          <w:smallCaps w:val="0"/>
          <w:color w:val="000000"/>
          <w:sz w:val="24"/>
          <w:szCs w:val="24"/>
          <w:shd w:val="clear" w:fill="auto"/>
          <w:rtl w:val="0"/>
        </w:rPr>
        <w:t xml:space="preserve">With its main objective to empower Tseda community youth engagement in local waste to food- climate smart agribusiness practices and peace building capacity building training held for three days. The workshop provided a comprehensive knowledge, skills and tools to build a successful CSA through conversion of local waste to usable inputs and products. This will enhance the principles and tools of circular economy (resource recycle, recovery and reuse) in the community. The </w:t>
      </w:r>
      <w:r>
        <w:rPr>
          <w:rFonts w:hint="default" w:ascii="Times New Roman" w:hAnsi="Times New Roman" w:eastAsia="Times New Roman" w:cs="Times New Roman"/>
          <w:sz w:val="24"/>
          <w:szCs w:val="24"/>
          <w:rtl w:val="0"/>
        </w:rPr>
        <w:t>training was</w:t>
      </w:r>
      <w:r>
        <w:rPr>
          <w:rFonts w:hint="default" w:ascii="Times New Roman" w:hAnsi="Times New Roman" w:eastAsia="Times New Roman" w:cs="Times New Roman"/>
          <w:b w:val="0"/>
          <w:i w:val="0"/>
          <w:smallCaps w:val="0"/>
          <w:color w:val="000000"/>
          <w:sz w:val="24"/>
          <w:szCs w:val="24"/>
          <w:shd w:val="clear" w:fill="auto"/>
          <w:rtl w:val="0"/>
        </w:rPr>
        <w:t xml:space="preserve"> held with 26 target groups of which 22 youth (10 male and 12 female) and one individual from each local government agencies team leaders for agriculture, environment, youth and women affairs, waste management. Day one introduced the participant to the climate change’s impacts on agriculture and socio-economic development and the benefits of waste to food-climate smart agribusiness practices. Through need assessment and brainstorming sessions, the workshop identified specific challenges in the community and explored suitable CSA approaches to the local context. The following day (day two), delved deeper into local waste recycling compost and vermicomposting practices through interactive presentations, discussions, and success stories sharing of CSA. This fostered peer to peer learning and encouraged discussions. Finally, day three focused on planning </w:t>
      </w:r>
      <w:r>
        <w:rPr>
          <w:rFonts w:hint="default" w:ascii="Times New Roman" w:hAnsi="Times New Roman" w:eastAsia="Times New Roman" w:cs="Times New Roman"/>
          <w:sz w:val="24"/>
          <w:szCs w:val="24"/>
          <w:rtl w:val="0"/>
        </w:rPr>
        <w:t>and a common</w:t>
      </w:r>
      <w:r>
        <w:rPr>
          <w:rFonts w:hint="default" w:ascii="Times New Roman" w:hAnsi="Times New Roman" w:eastAsia="Times New Roman" w:cs="Times New Roman"/>
          <w:b w:val="0"/>
          <w:i w:val="0"/>
          <w:smallCaps w:val="0"/>
          <w:color w:val="000000"/>
          <w:sz w:val="24"/>
          <w:szCs w:val="24"/>
          <w:shd w:val="clear" w:fill="auto"/>
          <w:rtl w:val="0"/>
        </w:rPr>
        <w:t xml:space="preserve"> platform for resource, knowledge and experience sharing of the trainees to scale up their CSA practices. Participants learned the essentials for starting CSA and then they </w:t>
      </w:r>
      <w:r>
        <w:rPr>
          <w:rFonts w:hint="default" w:ascii="Times New Roman" w:hAnsi="Times New Roman" w:eastAsia="Times New Roman" w:cs="Times New Roman"/>
          <w:sz w:val="24"/>
          <w:szCs w:val="24"/>
          <w:rtl w:val="0"/>
        </w:rPr>
        <w:t>generated</w:t>
      </w:r>
      <w:r>
        <w:rPr>
          <w:rFonts w:hint="default" w:ascii="Times New Roman" w:hAnsi="Times New Roman" w:eastAsia="Times New Roman" w:cs="Times New Roman"/>
          <w:b w:val="0"/>
          <w:i w:val="0"/>
          <w:smallCaps w:val="0"/>
          <w:color w:val="000000"/>
          <w:sz w:val="24"/>
          <w:szCs w:val="24"/>
          <w:shd w:val="clear" w:fill="auto"/>
          <w:rtl w:val="0"/>
        </w:rPr>
        <w:t xml:space="preserve"> ideas that help to craft business </w:t>
      </w:r>
      <w:r>
        <w:rPr>
          <w:rFonts w:hint="default" w:ascii="Times New Roman" w:hAnsi="Times New Roman" w:eastAsia="Times New Roman" w:cs="Times New Roman"/>
          <w:sz w:val="24"/>
          <w:szCs w:val="24"/>
          <w:rtl w:val="0"/>
        </w:rPr>
        <w:t>plans</w:t>
      </w:r>
      <w:r>
        <w:rPr>
          <w:rFonts w:hint="default" w:ascii="Times New Roman" w:hAnsi="Times New Roman" w:eastAsia="Times New Roman" w:cs="Times New Roman"/>
          <w:b w:val="0"/>
          <w:i w:val="0"/>
          <w:smallCaps w:val="0"/>
          <w:color w:val="000000"/>
          <w:sz w:val="24"/>
          <w:szCs w:val="24"/>
          <w:shd w:val="clear" w:fill="auto"/>
          <w:rtl w:val="0"/>
        </w:rPr>
        <w:t xml:space="preserve"> of their choice CSA practices. This initiative used a participatory approach, ensuring attendee engagement through interactive activities, discussions, and case studies. Feedback gathered after the workshop to consider gaps for modification for future events and amendments during monitoring and support systems. </w:t>
      </w:r>
    </w:p>
    <w:p w14:paraId="00000125">
      <w:pPr>
        <w:keepNext w:val="0"/>
        <w:keepLines w:val="0"/>
        <w:widowControl/>
        <w:spacing w:after="200" w:line="360" w:lineRule="auto"/>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Pr>
        <w:drawing>
          <wp:inline distT="0" distB="0" distL="114300" distR="114300">
            <wp:extent cx="2945765" cy="2618740"/>
            <wp:effectExtent l="0" t="0" r="635" b="10160"/>
            <wp:docPr id="36" name="image11.jpg" descr="20240828_083750"/>
            <wp:cNvGraphicFramePr/>
            <a:graphic xmlns:a="http://schemas.openxmlformats.org/drawingml/2006/main">
              <a:graphicData uri="http://schemas.openxmlformats.org/drawingml/2006/picture">
                <pic:pic xmlns:pic="http://schemas.openxmlformats.org/drawingml/2006/picture">
                  <pic:nvPicPr>
                    <pic:cNvPr id="36" name="image11.jpg" descr="20240828_083750"/>
                    <pic:cNvPicPr preferRelativeResize="0"/>
                  </pic:nvPicPr>
                  <pic:blipFill>
                    <a:blip r:embed="rId10"/>
                    <a:srcRect/>
                    <a:stretch>
                      <a:fillRect/>
                    </a:stretch>
                  </pic:blipFill>
                  <pic:spPr>
                    <a:xfrm rot="10800000">
                      <a:off x="0" y="0"/>
                      <a:ext cx="2945765" cy="2618740"/>
                    </a:xfrm>
                    <a:prstGeom prst="rect">
                      <a:avLst/>
                    </a:prstGeom>
                  </pic:spPr>
                </pic:pic>
              </a:graphicData>
            </a:graphic>
          </wp:inline>
        </w:drawing>
      </w:r>
      <w:r>
        <w:rPr>
          <w:rFonts w:hint="default" w:ascii="Times New Roman" w:hAnsi="Times New Roman" w:eastAsia="Times New Roman" w:cs="Times New Roman"/>
          <w:color w:val="000000"/>
          <w:sz w:val="24"/>
          <w:szCs w:val="24"/>
        </w:rPr>
        <w:drawing>
          <wp:inline distT="0" distB="0" distL="114300" distR="114300">
            <wp:extent cx="2840990" cy="2626995"/>
            <wp:effectExtent l="0" t="0" r="3810" b="1905"/>
            <wp:docPr id="35" name="image8.jpg" descr="20240828_083122"/>
            <wp:cNvGraphicFramePr/>
            <a:graphic xmlns:a="http://schemas.openxmlformats.org/drawingml/2006/main">
              <a:graphicData uri="http://schemas.openxmlformats.org/drawingml/2006/picture">
                <pic:pic xmlns:pic="http://schemas.openxmlformats.org/drawingml/2006/picture">
                  <pic:nvPicPr>
                    <pic:cNvPr id="35" name="image8.jpg" descr="20240828_083122"/>
                    <pic:cNvPicPr preferRelativeResize="0"/>
                  </pic:nvPicPr>
                  <pic:blipFill>
                    <a:blip r:embed="rId11"/>
                    <a:srcRect/>
                    <a:stretch>
                      <a:fillRect/>
                    </a:stretch>
                  </pic:blipFill>
                  <pic:spPr>
                    <a:xfrm rot="10800000">
                      <a:off x="0" y="0"/>
                      <a:ext cx="2840990" cy="2626995"/>
                    </a:xfrm>
                    <a:prstGeom prst="rect">
                      <a:avLst/>
                    </a:prstGeom>
                  </pic:spPr>
                </pic:pic>
              </a:graphicData>
            </a:graphic>
          </wp:inline>
        </w:drawing>
      </w:r>
    </w:p>
    <w:bookmarkEnd w:id="33"/>
    <w:p w14:paraId="00000126">
      <w:pPr>
        <w:pStyle w:val="10"/>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360" w:lineRule="auto"/>
        <w:ind w:left="0" w:right="0" w:firstLine="0"/>
        <w:jc w:val="both"/>
        <w:rPr>
          <w:rFonts w:hint="default" w:ascii="Times New Roman" w:hAnsi="Times New Roman" w:eastAsia="Times New Roman" w:cs="Times New Roman"/>
          <w:b w:val="0"/>
          <w:i w:val="0"/>
          <w:smallCaps w:val="0"/>
          <w:strike w:val="0"/>
          <w:color w:val="000000"/>
          <w:sz w:val="24"/>
          <w:szCs w:val="24"/>
          <w:u w:val="none"/>
          <w:shd w:val="clear" w:fill="auto"/>
          <w:vertAlign w:val="baseline"/>
          <w:lang w:val="en-US"/>
        </w:rPr>
      </w:pPr>
      <w:r>
        <w:rPr>
          <w:rFonts w:hint="default" w:ascii="Times New Roman" w:hAnsi="Times New Roman" w:cs="Times New Roman"/>
          <w:sz w:val="24"/>
          <w:szCs w:val="24"/>
        </w:rPr>
        <w:t xml:space="preserve">Figure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Figure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w:t>
      </w:r>
      <w:r>
        <w:rPr>
          <w:rFonts w:hint="default" w:ascii="Times New Roman" w:hAnsi="Times New Roman" w:cs="Times New Roman"/>
          <w:sz w:val="24"/>
          <w:szCs w:val="24"/>
        </w:rPr>
        <w:fldChar w:fldCharType="end"/>
      </w:r>
      <w:bookmarkStart w:id="53" w:name="_Toc28799"/>
      <w:r>
        <w:rPr>
          <w:rFonts w:hint="default" w:ascii="Times New Roman" w:hAnsi="Times New Roman" w:cs="Times New Roman"/>
          <w:sz w:val="24"/>
          <w:szCs w:val="24"/>
          <w:lang w:val="en-US"/>
        </w:rPr>
        <w:t>: Youth capacity building training on waste to food CSA</w:t>
      </w:r>
      <w:bookmarkEnd w:id="53"/>
    </w:p>
    <w:p w14:paraId="00000127">
      <w:pPr>
        <w:keepNext w:val="0"/>
        <w:keepLines w:val="0"/>
        <w:widowControl/>
        <w:spacing w:line="360" w:lineRule="auto"/>
        <w:jc w:val="both"/>
        <w:rPr>
          <w:rFonts w:hint="default" w:ascii="Times New Roman" w:hAnsi="Times New Roman" w:eastAsia="Times New Roman" w:cs="Times New Roman"/>
          <w:b/>
          <w:i w:val="0"/>
          <w:smallCaps w:val="0"/>
          <w:color w:val="000000"/>
          <w:sz w:val="24"/>
          <w:szCs w:val="24"/>
          <w:shd w:val="clear" w:fill="auto"/>
        </w:rPr>
      </w:pPr>
      <w:r>
        <w:rPr>
          <w:rFonts w:hint="default" w:ascii="Times New Roman" w:hAnsi="Times New Roman" w:eastAsia="Times New Roman" w:cs="Times New Roman"/>
          <w:b/>
          <w:i w:val="0"/>
          <w:smallCaps w:val="0"/>
          <w:color w:val="000000"/>
          <w:sz w:val="24"/>
          <w:szCs w:val="24"/>
          <w:shd w:val="clear" w:fill="auto"/>
          <w:rtl w:val="0"/>
        </w:rPr>
        <w:t xml:space="preserve">3.1.4. Support systems for youth in Tseda community </w:t>
      </w:r>
    </w:p>
    <w:p w14:paraId="72E382A1">
      <w:pPr>
        <w:spacing w:line="360" w:lineRule="auto"/>
        <w:jc w:val="both"/>
        <w:rPr>
          <w:rFonts w:hint="default" w:ascii="Times New Roman" w:hAnsi="Times New Roman" w:eastAsia="Times New Roman" w:cs="Times New Roman"/>
          <w:sz w:val="24"/>
          <w:szCs w:val="24"/>
          <w:rtl w:val="0"/>
        </w:rPr>
      </w:pPr>
      <w:r>
        <w:rPr>
          <w:rFonts w:hint="default" w:ascii="Times New Roman" w:hAnsi="Times New Roman" w:eastAsia="Times New Roman" w:cs="Times New Roman"/>
          <w:sz w:val="24"/>
          <w:szCs w:val="24"/>
          <w:rtl w:val="0"/>
        </w:rPr>
        <w:t>To empower individuals in developing and running successful waste to food climate smart agribusiness ventures, this initiative provides a comprehensive support system. It starts by building interest through awareness campaigns and capacity building workshops that challenge negative perceptions and showcase success stories. As per the response of target groups the workshop program equips them with knowledge and skills, while mentorship offers personalized guidance. Business development support includes generating ideas, crafting plans, and conducting market research. Furthermore, the initiative facilitates access to crucial resources like financing. Finally, it is in a position to offer ongoing support after launch through monitoring, evaluation, and networking opportunities, ensuring long-term success.</w:t>
      </w:r>
    </w:p>
    <w:p w14:paraId="00000129">
      <w:pPr>
        <w:pStyle w:val="3"/>
        <w:spacing w:before="280" w:after="0" w:line="360" w:lineRule="auto"/>
        <w:jc w:val="both"/>
        <w:rPr>
          <w:rFonts w:hint="default" w:ascii="Times New Roman" w:hAnsi="Times New Roman" w:eastAsia="Times New Roman" w:cs="Times New Roman"/>
          <w:sz w:val="24"/>
          <w:szCs w:val="24"/>
        </w:rPr>
      </w:pPr>
      <w:bookmarkStart w:id="54" w:name="_Toc13091"/>
      <w:r>
        <w:rPr>
          <w:rFonts w:hint="default" w:ascii="Times New Roman" w:hAnsi="Times New Roman" w:eastAsia="Times New Roman" w:cs="Times New Roman"/>
          <w:sz w:val="24"/>
          <w:szCs w:val="24"/>
          <w:rtl w:val="0"/>
        </w:rPr>
        <w:t>3.2. Key Findings/impact</w:t>
      </w:r>
      <w:bookmarkEnd w:id="54"/>
    </w:p>
    <w:p w14:paraId="2965CB36">
      <w:pPr>
        <w:keepNext w:val="0"/>
        <w:keepLines w:val="0"/>
        <w:widowControl/>
        <w:spacing w:line="360" w:lineRule="auto"/>
        <w:jc w:val="both"/>
        <w:rPr>
          <w:rFonts w:hint="default" w:ascii="Times New Roman" w:hAnsi="Times New Roman" w:eastAsia="Times New Roman" w:cs="Times New Roman"/>
          <w:b w:val="0"/>
          <w:i w:val="0"/>
          <w:smallCaps w:val="0"/>
          <w:color w:val="000000"/>
          <w:sz w:val="24"/>
          <w:szCs w:val="24"/>
          <w:shd w:val="clear" w:fill="auto"/>
          <w:rtl w:val="0"/>
        </w:rPr>
      </w:pPr>
      <w:r>
        <w:rPr>
          <w:rFonts w:hint="default" w:ascii="Times New Roman" w:hAnsi="Times New Roman" w:eastAsia="Times New Roman" w:cs="Times New Roman"/>
          <w:b w:val="0"/>
          <w:i w:val="0"/>
          <w:smallCaps w:val="0"/>
          <w:color w:val="000000"/>
          <w:sz w:val="24"/>
          <w:szCs w:val="24"/>
          <w:shd w:val="clear" w:fill="auto"/>
          <w:rtl w:val="0"/>
        </w:rPr>
        <w:t>Based on the post-training evaluation the preliminary findings indicate</w:t>
      </w:r>
      <w:r>
        <w:rPr>
          <w:rFonts w:hint="default" w:ascii="Times New Roman" w:hAnsi="Times New Roman" w:eastAsia="Times New Roman" w:cs="Times New Roman"/>
          <w:b w:val="0"/>
          <w:i w:val="0"/>
          <w:smallCaps w:val="0"/>
          <w:color w:val="000000"/>
          <w:sz w:val="24"/>
          <w:szCs w:val="24"/>
          <w:shd w:val="clear" w:fill="auto"/>
          <w:rtl w:val="0"/>
          <w:lang w:val="en-US"/>
        </w:rPr>
        <w:t xml:space="preserve">d in table 2 </w:t>
      </w:r>
      <w:r>
        <w:rPr>
          <w:rFonts w:hint="default" w:ascii="Times New Roman" w:hAnsi="Times New Roman" w:eastAsia="Times New Roman" w:cs="Times New Roman"/>
          <w:b w:val="0"/>
          <w:i w:val="0"/>
          <w:smallCaps w:val="0"/>
          <w:color w:val="000000"/>
          <w:sz w:val="24"/>
          <w:szCs w:val="24"/>
          <w:shd w:val="clear" w:fill="auto"/>
          <w:rtl w:val="0"/>
        </w:rPr>
        <w:t xml:space="preserve">participants have gained valuable skills and </w:t>
      </w:r>
      <w:r>
        <w:rPr>
          <w:rFonts w:hint="default" w:ascii="Times New Roman" w:hAnsi="Times New Roman" w:eastAsia="Times New Roman" w:cs="Times New Roman"/>
          <w:sz w:val="24"/>
          <w:szCs w:val="24"/>
          <w:rtl w:val="0"/>
        </w:rPr>
        <w:t>knowledge</w:t>
      </w:r>
      <w:r>
        <w:rPr>
          <w:rFonts w:hint="default" w:ascii="Times New Roman" w:hAnsi="Times New Roman" w:eastAsia="Times New Roman" w:cs="Times New Roman"/>
          <w:b w:val="0"/>
          <w:i w:val="0"/>
          <w:smallCaps w:val="0"/>
          <w:color w:val="000000"/>
          <w:sz w:val="24"/>
          <w:szCs w:val="24"/>
          <w:shd w:val="clear" w:fill="auto"/>
          <w:rtl w:val="0"/>
        </w:rPr>
        <w:t xml:space="preserve"> in local waste recycling and reusing climate smart agribusiness. The establishment of the waste management (recycle and reuse) system </w:t>
      </w:r>
      <w:r>
        <w:rPr>
          <w:rFonts w:hint="default" w:ascii="Times New Roman" w:hAnsi="Times New Roman" w:eastAsia="Times New Roman" w:cs="Times New Roman"/>
          <w:sz w:val="24"/>
          <w:szCs w:val="24"/>
          <w:rtl w:val="0"/>
        </w:rPr>
        <w:t>will</w:t>
      </w:r>
      <w:r>
        <w:rPr>
          <w:rFonts w:hint="default" w:ascii="Times New Roman" w:hAnsi="Times New Roman" w:eastAsia="Times New Roman" w:cs="Times New Roman"/>
          <w:b w:val="0"/>
          <w:i w:val="0"/>
          <w:smallCaps w:val="0"/>
          <w:color w:val="000000"/>
          <w:sz w:val="24"/>
          <w:szCs w:val="24"/>
          <w:shd w:val="clear" w:fill="auto"/>
          <w:rtl w:val="0"/>
        </w:rPr>
        <w:t xml:space="preserve"> </w:t>
      </w:r>
      <w:r>
        <w:rPr>
          <w:rFonts w:hint="default" w:ascii="Times New Roman" w:hAnsi="Times New Roman" w:eastAsia="Times New Roman" w:cs="Times New Roman"/>
          <w:sz w:val="24"/>
          <w:szCs w:val="24"/>
          <w:rtl w:val="0"/>
        </w:rPr>
        <w:t>lead</w:t>
      </w:r>
      <w:r>
        <w:rPr>
          <w:rFonts w:hint="default" w:ascii="Times New Roman" w:hAnsi="Times New Roman" w:eastAsia="Times New Roman" w:cs="Times New Roman"/>
          <w:b w:val="0"/>
          <w:i w:val="0"/>
          <w:smallCaps w:val="0"/>
          <w:color w:val="000000"/>
          <w:sz w:val="24"/>
          <w:szCs w:val="24"/>
          <w:shd w:val="clear" w:fill="auto"/>
          <w:rtl w:val="0"/>
        </w:rPr>
        <w:t xml:space="preserve"> to a reduction in waste pollution and an increase in agricultural productivity. Six individual target </w:t>
      </w:r>
      <w:r>
        <w:rPr>
          <w:rFonts w:hint="default" w:ascii="Times New Roman" w:hAnsi="Times New Roman" w:eastAsia="Times New Roman" w:cs="Times New Roman"/>
          <w:sz w:val="24"/>
          <w:szCs w:val="24"/>
          <w:rtl w:val="0"/>
        </w:rPr>
        <w:t>groups</w:t>
      </w:r>
      <w:r>
        <w:rPr>
          <w:rFonts w:hint="default" w:ascii="Times New Roman" w:hAnsi="Times New Roman" w:eastAsia="Times New Roman" w:cs="Times New Roman"/>
          <w:b w:val="0"/>
          <w:i w:val="0"/>
          <w:smallCaps w:val="0"/>
          <w:color w:val="000000"/>
          <w:sz w:val="24"/>
          <w:szCs w:val="24"/>
          <w:shd w:val="clear" w:fill="auto"/>
          <w:rtl w:val="0"/>
        </w:rPr>
        <w:t xml:space="preserve"> attested as they will practice vermicomposting and its integration with dairy farming. Based on the </w:t>
      </w:r>
      <w:r>
        <w:rPr>
          <w:rFonts w:hint="default" w:ascii="Times New Roman" w:hAnsi="Times New Roman" w:eastAsia="Times New Roman" w:cs="Times New Roman"/>
          <w:sz w:val="24"/>
          <w:szCs w:val="24"/>
          <w:rtl w:val="0"/>
        </w:rPr>
        <w:t>evaluation indicated in</w:t>
      </w:r>
      <w:r>
        <w:rPr>
          <w:rFonts w:hint="default" w:ascii="Times New Roman" w:hAnsi="Times New Roman" w:eastAsia="Times New Roman" w:cs="Times New Roman"/>
          <w:sz w:val="24"/>
          <w:szCs w:val="24"/>
          <w:rtl w:val="0"/>
          <w:lang w:val="en-US"/>
        </w:rPr>
        <w:t xml:space="preserve"> table 3</w:t>
      </w:r>
      <w:r>
        <w:rPr>
          <w:rFonts w:hint="default" w:ascii="Times New Roman" w:hAnsi="Times New Roman" w:eastAsia="Times New Roman" w:cs="Times New Roman"/>
          <w:sz w:val="24"/>
          <w:szCs w:val="24"/>
          <w:rtl w:val="0"/>
        </w:rPr>
        <w:t xml:space="preserve"> the target group have reported </w:t>
      </w:r>
      <w:r>
        <w:rPr>
          <w:rFonts w:hint="default" w:ascii="Times New Roman" w:hAnsi="Times New Roman" w:eastAsia="Times New Roman" w:cs="Times New Roman"/>
          <w:b w:val="0"/>
          <w:i w:val="0"/>
          <w:smallCaps w:val="0"/>
          <w:color w:val="000000"/>
          <w:sz w:val="24"/>
          <w:szCs w:val="24"/>
          <w:shd w:val="clear" w:fill="auto"/>
          <w:rtl w:val="0"/>
        </w:rPr>
        <w:t xml:space="preserve">their expectation as they will have improved income generation and food security, contributing to overall community well-being while ensuring planetary health through local waste reduction, recycle and reuse in agricultural production. </w:t>
      </w:r>
    </w:p>
    <w:p w14:paraId="5F5C1946">
      <w:pPr>
        <w:pStyle w:val="10"/>
        <w:spacing w:before="0" w:after="0" w:line="360" w:lineRule="auto"/>
        <w:jc w:val="both"/>
        <w:rPr>
          <w:rFonts w:hint="default" w:ascii="Times New Roman" w:hAnsi="Times New Roman" w:eastAsia="Times New Roman" w:cs="Times New Roman"/>
          <w:b/>
          <w:sz w:val="24"/>
          <w:szCs w:val="24"/>
          <w:rtl w:val="0"/>
          <w:lang w:val="en-US"/>
        </w:rPr>
      </w:pPr>
      <w:r>
        <w:rPr>
          <w:rFonts w:hint="default" w:ascii="Times New Roman" w:hAnsi="Times New Roman" w:cs="Times New Roman"/>
          <w:sz w:val="24"/>
          <w:szCs w:val="24"/>
        </w:rPr>
        <w:t xml:space="preserve">Table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Table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bookmarkStart w:id="55" w:name="_Toc30800"/>
      <w:r>
        <w:rPr>
          <w:rFonts w:hint="default" w:ascii="Times New Roman" w:hAnsi="Times New Roman" w:cs="Times New Roman"/>
          <w:sz w:val="24"/>
          <w:szCs w:val="24"/>
          <w:lang w:val="en-US"/>
        </w:rPr>
        <w:t>: Overall training evaluation findings</w:t>
      </w:r>
      <w:bookmarkEnd w:id="55"/>
    </w:p>
    <w:tbl>
      <w:tblPr>
        <w:tblStyle w:val="51"/>
        <w:tblW w:w="90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4840"/>
        <w:gridCol w:w="2270"/>
        <w:gridCol w:w="1935"/>
      </w:tblGrid>
      <w:tr w14:paraId="32ACAEE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15" w:hRule="atLeast"/>
        </w:trPr>
        <w:tc>
          <w:tcPr>
            <w:tcW w:w="4840" w:type="dxa"/>
            <w:tcBorders>
              <w:top w:val="single" w:color="000000" w:sz="6" w:space="0"/>
              <w:left w:val="nil"/>
              <w:bottom w:val="single" w:color="000000" w:sz="6" w:space="0"/>
              <w:right w:val="nil"/>
            </w:tcBorders>
            <w:shd w:val="clear" w:color="auto" w:fill="FFFFFF" w:themeFill="background1"/>
            <w:tcMar>
              <w:top w:w="0" w:type="dxa"/>
              <w:left w:w="100" w:type="dxa"/>
              <w:bottom w:w="0" w:type="dxa"/>
              <w:right w:w="100" w:type="dxa"/>
            </w:tcMar>
            <w:vAlign w:val="top"/>
          </w:tcPr>
          <w:p w14:paraId="15704AFA">
            <w:pPr>
              <w:widowControl w:val="0"/>
              <w:spacing w:before="0" w:after="0" w:line="36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Training materials relevance</w:t>
            </w:r>
          </w:p>
        </w:tc>
        <w:tc>
          <w:tcPr>
            <w:tcW w:w="2270" w:type="dxa"/>
            <w:tcBorders>
              <w:top w:val="single" w:color="000000" w:sz="6" w:space="0"/>
              <w:left w:val="nil"/>
              <w:bottom w:val="single" w:color="000000" w:sz="6" w:space="0"/>
              <w:right w:val="nil"/>
            </w:tcBorders>
            <w:shd w:val="clear" w:color="auto" w:fill="FFFFFF" w:themeFill="background1"/>
            <w:tcMar>
              <w:top w:w="0" w:type="dxa"/>
              <w:left w:w="100" w:type="dxa"/>
              <w:bottom w:w="0" w:type="dxa"/>
              <w:right w:w="100" w:type="dxa"/>
            </w:tcMar>
            <w:vAlign w:val="top"/>
          </w:tcPr>
          <w:p w14:paraId="6C36D3E2">
            <w:pPr>
              <w:widowControl w:val="0"/>
              <w:spacing w:before="0" w:after="0" w:line="36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Frequency</w:t>
            </w:r>
          </w:p>
        </w:tc>
        <w:tc>
          <w:tcPr>
            <w:tcW w:w="1935" w:type="dxa"/>
            <w:tcBorders>
              <w:top w:val="single" w:color="000000" w:sz="6" w:space="0"/>
              <w:left w:val="nil"/>
              <w:bottom w:val="single" w:color="000000" w:sz="6" w:space="0"/>
              <w:right w:val="nil"/>
            </w:tcBorders>
            <w:shd w:val="clear" w:color="auto" w:fill="FFFFFF" w:themeFill="background1"/>
            <w:tcMar>
              <w:top w:w="0" w:type="dxa"/>
              <w:left w:w="100" w:type="dxa"/>
              <w:bottom w:w="0" w:type="dxa"/>
              <w:right w:w="100" w:type="dxa"/>
            </w:tcMar>
            <w:vAlign w:val="top"/>
          </w:tcPr>
          <w:p w14:paraId="46D68772">
            <w:pPr>
              <w:widowControl w:val="0"/>
              <w:spacing w:before="0" w:after="0" w:line="36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Percent</w:t>
            </w:r>
          </w:p>
        </w:tc>
      </w:tr>
      <w:tr w14:paraId="0855290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00" w:hRule="atLeast"/>
        </w:trPr>
        <w:tc>
          <w:tcPr>
            <w:tcW w:w="4840" w:type="dxa"/>
            <w:tcBorders>
              <w:top w:val="nil"/>
              <w:left w:val="nil"/>
              <w:bottom w:val="nil"/>
              <w:right w:val="nil"/>
            </w:tcBorders>
            <w:shd w:val="clear" w:color="auto" w:fill="auto"/>
            <w:tcMar>
              <w:top w:w="0" w:type="dxa"/>
              <w:left w:w="100" w:type="dxa"/>
              <w:bottom w:w="0" w:type="dxa"/>
              <w:right w:w="100" w:type="dxa"/>
            </w:tcMar>
            <w:vAlign w:val="top"/>
          </w:tcPr>
          <w:p w14:paraId="187C5CED">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Yes</w:t>
            </w:r>
          </w:p>
        </w:tc>
        <w:tc>
          <w:tcPr>
            <w:tcW w:w="2270" w:type="dxa"/>
            <w:tcBorders>
              <w:top w:val="nil"/>
              <w:left w:val="nil"/>
              <w:bottom w:val="nil"/>
              <w:right w:val="nil"/>
            </w:tcBorders>
            <w:shd w:val="clear" w:color="auto" w:fill="auto"/>
            <w:tcMar>
              <w:top w:w="0" w:type="dxa"/>
              <w:left w:w="100" w:type="dxa"/>
              <w:bottom w:w="0" w:type="dxa"/>
              <w:right w:w="100" w:type="dxa"/>
            </w:tcMar>
            <w:vAlign w:val="top"/>
          </w:tcPr>
          <w:p w14:paraId="61E79995">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17</w:t>
            </w:r>
          </w:p>
        </w:tc>
        <w:tc>
          <w:tcPr>
            <w:tcW w:w="1935" w:type="dxa"/>
            <w:tcBorders>
              <w:top w:val="nil"/>
              <w:left w:val="nil"/>
              <w:bottom w:val="nil"/>
              <w:right w:val="nil"/>
            </w:tcBorders>
            <w:shd w:val="clear" w:color="auto" w:fill="auto"/>
            <w:tcMar>
              <w:top w:w="0" w:type="dxa"/>
              <w:left w:w="100" w:type="dxa"/>
              <w:bottom w:w="0" w:type="dxa"/>
              <w:right w:w="100" w:type="dxa"/>
            </w:tcMar>
            <w:vAlign w:val="top"/>
          </w:tcPr>
          <w:p w14:paraId="0E68A588">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77.27</w:t>
            </w:r>
          </w:p>
        </w:tc>
      </w:tr>
      <w:tr w14:paraId="05D2302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00" w:hRule="atLeast"/>
        </w:trPr>
        <w:tc>
          <w:tcPr>
            <w:tcW w:w="4840" w:type="dxa"/>
            <w:tcBorders>
              <w:top w:val="nil"/>
              <w:left w:val="nil"/>
              <w:bottom w:val="nil"/>
              <w:right w:val="nil"/>
            </w:tcBorders>
            <w:shd w:val="clear" w:color="auto" w:fill="auto"/>
            <w:tcMar>
              <w:top w:w="0" w:type="dxa"/>
              <w:left w:w="100" w:type="dxa"/>
              <w:bottom w:w="0" w:type="dxa"/>
              <w:right w:w="100" w:type="dxa"/>
            </w:tcMar>
            <w:vAlign w:val="top"/>
          </w:tcPr>
          <w:p w14:paraId="49C76A81">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No</w:t>
            </w:r>
          </w:p>
        </w:tc>
        <w:tc>
          <w:tcPr>
            <w:tcW w:w="2270" w:type="dxa"/>
            <w:tcBorders>
              <w:top w:val="nil"/>
              <w:left w:val="nil"/>
              <w:bottom w:val="nil"/>
              <w:right w:val="nil"/>
            </w:tcBorders>
            <w:shd w:val="clear" w:color="auto" w:fill="auto"/>
            <w:tcMar>
              <w:top w:w="0" w:type="dxa"/>
              <w:left w:w="100" w:type="dxa"/>
              <w:bottom w:w="0" w:type="dxa"/>
              <w:right w:w="100" w:type="dxa"/>
            </w:tcMar>
            <w:vAlign w:val="top"/>
          </w:tcPr>
          <w:p w14:paraId="5B6D9FB1">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5</w:t>
            </w:r>
          </w:p>
        </w:tc>
        <w:tc>
          <w:tcPr>
            <w:tcW w:w="1935" w:type="dxa"/>
            <w:tcBorders>
              <w:top w:val="nil"/>
              <w:left w:val="nil"/>
              <w:bottom w:val="nil"/>
              <w:right w:val="nil"/>
            </w:tcBorders>
            <w:shd w:val="clear" w:color="auto" w:fill="auto"/>
            <w:tcMar>
              <w:top w:w="0" w:type="dxa"/>
              <w:left w:w="100" w:type="dxa"/>
              <w:bottom w:w="0" w:type="dxa"/>
              <w:right w:w="100" w:type="dxa"/>
            </w:tcMar>
            <w:vAlign w:val="top"/>
          </w:tcPr>
          <w:p w14:paraId="55A12CFA">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22.73</w:t>
            </w:r>
          </w:p>
        </w:tc>
      </w:tr>
      <w:tr w14:paraId="0127B90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00" w:hRule="atLeast"/>
        </w:trPr>
        <w:tc>
          <w:tcPr>
            <w:tcW w:w="4840" w:type="dxa"/>
            <w:tcBorders>
              <w:top w:val="nil"/>
              <w:left w:val="nil"/>
              <w:bottom w:val="nil"/>
              <w:right w:val="nil"/>
            </w:tcBorders>
            <w:shd w:val="clear" w:color="auto" w:fill="FFFFFF" w:themeFill="background1"/>
            <w:tcMar>
              <w:top w:w="0" w:type="dxa"/>
              <w:left w:w="100" w:type="dxa"/>
              <w:bottom w:w="0" w:type="dxa"/>
              <w:right w:w="100" w:type="dxa"/>
            </w:tcMar>
            <w:vAlign w:val="top"/>
          </w:tcPr>
          <w:p w14:paraId="652F282B">
            <w:pPr>
              <w:widowControl w:val="0"/>
              <w:spacing w:before="0" w:after="0" w:line="360" w:lineRule="auto"/>
              <w:jc w:val="both"/>
              <w:rPr>
                <w:rFonts w:hint="default" w:ascii="Times New Roman" w:hAnsi="Times New Roman" w:eastAsia="Times New Roman" w:cs="Times New Roman"/>
                <w:b/>
                <w:sz w:val="24"/>
                <w:szCs w:val="24"/>
                <w:rtl w:val="0"/>
                <w:lang w:val="en-US" w:eastAsia="zh-CN" w:bidi="ar-SA"/>
              </w:rPr>
            </w:pPr>
            <w:r>
              <w:rPr>
                <w:rFonts w:hint="default" w:ascii="Times New Roman" w:hAnsi="Times New Roman" w:eastAsia="Times New Roman" w:cs="Times New Roman"/>
                <w:b/>
                <w:sz w:val="24"/>
                <w:szCs w:val="24"/>
                <w:rtl w:val="0"/>
              </w:rPr>
              <w:t>Application of knowledge and skills</w:t>
            </w:r>
          </w:p>
        </w:tc>
        <w:tc>
          <w:tcPr>
            <w:tcW w:w="2270" w:type="dxa"/>
            <w:tcBorders>
              <w:top w:val="nil"/>
              <w:left w:val="nil"/>
              <w:bottom w:val="nil"/>
              <w:right w:val="nil"/>
            </w:tcBorders>
            <w:shd w:val="clear" w:color="auto" w:fill="FFFFFF" w:themeFill="background1"/>
            <w:tcMar>
              <w:top w:w="0" w:type="dxa"/>
              <w:left w:w="100" w:type="dxa"/>
              <w:bottom w:w="0" w:type="dxa"/>
              <w:right w:w="100" w:type="dxa"/>
            </w:tcMar>
            <w:vAlign w:val="top"/>
          </w:tcPr>
          <w:p w14:paraId="19378B14">
            <w:pPr>
              <w:widowControl w:val="0"/>
              <w:spacing w:before="0" w:after="0" w:line="360" w:lineRule="auto"/>
              <w:jc w:val="both"/>
              <w:rPr>
                <w:rFonts w:hint="default" w:ascii="Times New Roman" w:hAnsi="Times New Roman" w:eastAsia="Times New Roman" w:cs="Times New Roman"/>
                <w:b/>
                <w:sz w:val="24"/>
                <w:szCs w:val="24"/>
                <w:rtl w:val="0"/>
                <w:lang w:val="en-US" w:eastAsia="zh-CN" w:bidi="ar-SA"/>
              </w:rPr>
            </w:pPr>
          </w:p>
        </w:tc>
        <w:tc>
          <w:tcPr>
            <w:tcW w:w="1935" w:type="dxa"/>
            <w:tcBorders>
              <w:top w:val="nil"/>
              <w:left w:val="nil"/>
              <w:bottom w:val="nil"/>
              <w:right w:val="nil"/>
            </w:tcBorders>
            <w:shd w:val="clear" w:color="auto" w:fill="FFFFFF" w:themeFill="background1"/>
            <w:tcMar>
              <w:top w:w="0" w:type="dxa"/>
              <w:left w:w="100" w:type="dxa"/>
              <w:bottom w:w="0" w:type="dxa"/>
              <w:right w:w="100" w:type="dxa"/>
            </w:tcMar>
            <w:vAlign w:val="top"/>
          </w:tcPr>
          <w:p w14:paraId="317EE388">
            <w:pPr>
              <w:widowControl w:val="0"/>
              <w:spacing w:before="0" w:after="0" w:line="360" w:lineRule="auto"/>
              <w:jc w:val="both"/>
              <w:rPr>
                <w:rFonts w:hint="default" w:ascii="Times New Roman" w:hAnsi="Times New Roman" w:eastAsia="Times New Roman" w:cs="Times New Roman"/>
                <w:b/>
                <w:sz w:val="24"/>
                <w:szCs w:val="24"/>
                <w:rtl w:val="0"/>
                <w:lang w:val="en-US" w:eastAsia="zh-CN" w:bidi="ar-SA"/>
              </w:rPr>
            </w:pPr>
          </w:p>
        </w:tc>
      </w:tr>
      <w:tr w14:paraId="0EB0158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00" w:hRule="atLeast"/>
        </w:trPr>
        <w:tc>
          <w:tcPr>
            <w:tcW w:w="4840" w:type="dxa"/>
            <w:tcBorders>
              <w:top w:val="nil"/>
              <w:left w:val="nil"/>
              <w:bottom w:val="nil"/>
              <w:right w:val="nil"/>
            </w:tcBorders>
            <w:shd w:val="clear" w:color="auto" w:fill="auto"/>
            <w:tcMar>
              <w:top w:w="0" w:type="dxa"/>
              <w:left w:w="100" w:type="dxa"/>
              <w:bottom w:w="0" w:type="dxa"/>
              <w:right w:w="100" w:type="dxa"/>
            </w:tcMar>
            <w:vAlign w:val="top"/>
          </w:tcPr>
          <w:p w14:paraId="5AAEE5BD">
            <w:pPr>
              <w:widowControl w:val="0"/>
              <w:spacing w:before="0" w:after="0" w:line="360" w:lineRule="auto"/>
              <w:jc w:val="both"/>
              <w:rPr>
                <w:rFonts w:hint="default" w:ascii="Times New Roman" w:hAnsi="Times New Roman" w:eastAsia="Times New Roman" w:cs="Times New Roman"/>
                <w:sz w:val="24"/>
                <w:szCs w:val="24"/>
                <w:rtl w:val="0"/>
                <w:lang w:val="en-US" w:eastAsia="zh-CN" w:bidi="ar-SA"/>
              </w:rPr>
            </w:pPr>
            <w:r>
              <w:rPr>
                <w:rFonts w:hint="default" w:ascii="Times New Roman" w:hAnsi="Times New Roman" w:eastAsia="Times New Roman" w:cs="Times New Roman"/>
                <w:sz w:val="24"/>
                <w:szCs w:val="24"/>
                <w:rtl w:val="0"/>
              </w:rPr>
              <w:t>Yes</w:t>
            </w:r>
          </w:p>
        </w:tc>
        <w:tc>
          <w:tcPr>
            <w:tcW w:w="2270" w:type="dxa"/>
            <w:tcBorders>
              <w:top w:val="nil"/>
              <w:left w:val="nil"/>
              <w:bottom w:val="nil"/>
              <w:right w:val="nil"/>
            </w:tcBorders>
            <w:shd w:val="clear" w:color="auto" w:fill="auto"/>
            <w:tcMar>
              <w:top w:w="0" w:type="dxa"/>
              <w:left w:w="100" w:type="dxa"/>
              <w:bottom w:w="0" w:type="dxa"/>
              <w:right w:w="100" w:type="dxa"/>
            </w:tcMar>
            <w:vAlign w:val="top"/>
          </w:tcPr>
          <w:p w14:paraId="6FFE2989">
            <w:pPr>
              <w:widowControl w:val="0"/>
              <w:spacing w:before="0" w:after="0" w:line="360" w:lineRule="auto"/>
              <w:jc w:val="both"/>
              <w:rPr>
                <w:rFonts w:hint="default" w:ascii="Times New Roman" w:hAnsi="Times New Roman" w:eastAsia="Times New Roman" w:cs="Times New Roman"/>
                <w:sz w:val="24"/>
                <w:szCs w:val="24"/>
                <w:rtl w:val="0"/>
                <w:lang w:val="en-US" w:eastAsia="zh-CN" w:bidi="ar-SA"/>
              </w:rPr>
            </w:pPr>
            <w:r>
              <w:rPr>
                <w:rFonts w:hint="default" w:ascii="Times New Roman" w:hAnsi="Times New Roman" w:eastAsia="Times New Roman" w:cs="Times New Roman"/>
                <w:sz w:val="24"/>
                <w:szCs w:val="24"/>
                <w:rtl w:val="0"/>
              </w:rPr>
              <w:t>16</w:t>
            </w:r>
          </w:p>
        </w:tc>
        <w:tc>
          <w:tcPr>
            <w:tcW w:w="1935" w:type="dxa"/>
            <w:tcBorders>
              <w:top w:val="nil"/>
              <w:left w:val="nil"/>
              <w:bottom w:val="nil"/>
              <w:right w:val="nil"/>
            </w:tcBorders>
            <w:shd w:val="clear" w:color="auto" w:fill="auto"/>
            <w:tcMar>
              <w:top w:w="0" w:type="dxa"/>
              <w:left w:w="100" w:type="dxa"/>
              <w:bottom w:w="0" w:type="dxa"/>
              <w:right w:w="100" w:type="dxa"/>
            </w:tcMar>
            <w:vAlign w:val="top"/>
          </w:tcPr>
          <w:p w14:paraId="532985EB">
            <w:pPr>
              <w:widowControl w:val="0"/>
              <w:spacing w:before="0" w:after="0" w:line="360" w:lineRule="auto"/>
              <w:jc w:val="both"/>
              <w:rPr>
                <w:rFonts w:hint="default" w:ascii="Times New Roman" w:hAnsi="Times New Roman" w:eastAsia="Times New Roman" w:cs="Times New Roman"/>
                <w:sz w:val="24"/>
                <w:szCs w:val="24"/>
                <w:rtl w:val="0"/>
                <w:lang w:val="en-US" w:eastAsia="zh-CN" w:bidi="ar-SA"/>
              </w:rPr>
            </w:pPr>
            <w:r>
              <w:rPr>
                <w:rFonts w:hint="default" w:ascii="Times New Roman" w:hAnsi="Times New Roman" w:eastAsia="Times New Roman" w:cs="Times New Roman"/>
                <w:sz w:val="24"/>
                <w:szCs w:val="24"/>
                <w:rtl w:val="0"/>
              </w:rPr>
              <w:t>72.73</w:t>
            </w:r>
          </w:p>
        </w:tc>
      </w:tr>
      <w:tr w14:paraId="21051E4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00" w:hRule="atLeast"/>
        </w:trPr>
        <w:tc>
          <w:tcPr>
            <w:tcW w:w="4840" w:type="dxa"/>
            <w:tcBorders>
              <w:top w:val="nil"/>
              <w:left w:val="nil"/>
              <w:bottom w:val="nil"/>
              <w:right w:val="nil"/>
            </w:tcBorders>
            <w:shd w:val="clear" w:color="auto" w:fill="auto"/>
            <w:tcMar>
              <w:top w:w="0" w:type="dxa"/>
              <w:left w:w="100" w:type="dxa"/>
              <w:bottom w:w="0" w:type="dxa"/>
              <w:right w:w="100" w:type="dxa"/>
            </w:tcMar>
            <w:vAlign w:val="top"/>
          </w:tcPr>
          <w:p w14:paraId="5599A45E">
            <w:pPr>
              <w:widowControl w:val="0"/>
              <w:spacing w:before="0" w:after="0" w:line="360" w:lineRule="auto"/>
              <w:jc w:val="both"/>
              <w:rPr>
                <w:rFonts w:hint="default" w:ascii="Times New Roman" w:hAnsi="Times New Roman" w:eastAsia="Times New Roman" w:cs="Times New Roman"/>
                <w:sz w:val="24"/>
                <w:szCs w:val="24"/>
                <w:rtl w:val="0"/>
                <w:lang w:val="en-US" w:eastAsia="zh-CN" w:bidi="ar-SA"/>
              </w:rPr>
            </w:pPr>
            <w:r>
              <w:rPr>
                <w:rFonts w:hint="default" w:ascii="Times New Roman" w:hAnsi="Times New Roman" w:eastAsia="Times New Roman" w:cs="Times New Roman"/>
                <w:sz w:val="24"/>
                <w:szCs w:val="24"/>
                <w:rtl w:val="0"/>
              </w:rPr>
              <w:t>No</w:t>
            </w:r>
          </w:p>
        </w:tc>
        <w:tc>
          <w:tcPr>
            <w:tcW w:w="2270" w:type="dxa"/>
            <w:tcBorders>
              <w:top w:val="nil"/>
              <w:left w:val="nil"/>
              <w:bottom w:val="nil"/>
              <w:right w:val="nil"/>
            </w:tcBorders>
            <w:shd w:val="clear" w:color="auto" w:fill="auto"/>
            <w:tcMar>
              <w:top w:w="0" w:type="dxa"/>
              <w:left w:w="100" w:type="dxa"/>
              <w:bottom w:w="0" w:type="dxa"/>
              <w:right w:w="100" w:type="dxa"/>
            </w:tcMar>
            <w:vAlign w:val="top"/>
          </w:tcPr>
          <w:p w14:paraId="5E14EF88">
            <w:pPr>
              <w:widowControl w:val="0"/>
              <w:spacing w:before="0" w:after="0" w:line="360" w:lineRule="auto"/>
              <w:jc w:val="both"/>
              <w:rPr>
                <w:rFonts w:hint="default" w:ascii="Times New Roman" w:hAnsi="Times New Roman" w:eastAsia="Times New Roman" w:cs="Times New Roman"/>
                <w:sz w:val="24"/>
                <w:szCs w:val="24"/>
                <w:rtl w:val="0"/>
                <w:lang w:val="en-US" w:eastAsia="zh-CN" w:bidi="ar-SA"/>
              </w:rPr>
            </w:pPr>
            <w:r>
              <w:rPr>
                <w:rFonts w:hint="default" w:ascii="Times New Roman" w:hAnsi="Times New Roman" w:eastAsia="Times New Roman" w:cs="Times New Roman"/>
                <w:sz w:val="24"/>
                <w:szCs w:val="24"/>
                <w:rtl w:val="0"/>
              </w:rPr>
              <w:t>6</w:t>
            </w:r>
          </w:p>
        </w:tc>
        <w:tc>
          <w:tcPr>
            <w:tcW w:w="1935" w:type="dxa"/>
            <w:tcBorders>
              <w:top w:val="nil"/>
              <w:left w:val="nil"/>
              <w:bottom w:val="nil"/>
              <w:right w:val="nil"/>
            </w:tcBorders>
            <w:shd w:val="clear" w:color="auto" w:fill="auto"/>
            <w:tcMar>
              <w:top w:w="0" w:type="dxa"/>
              <w:left w:w="100" w:type="dxa"/>
              <w:bottom w:w="0" w:type="dxa"/>
              <w:right w:w="100" w:type="dxa"/>
            </w:tcMar>
            <w:vAlign w:val="top"/>
          </w:tcPr>
          <w:p w14:paraId="23776B70">
            <w:pPr>
              <w:widowControl w:val="0"/>
              <w:spacing w:before="0" w:after="0" w:line="360" w:lineRule="auto"/>
              <w:jc w:val="both"/>
              <w:rPr>
                <w:rFonts w:hint="default" w:ascii="Times New Roman" w:hAnsi="Times New Roman" w:eastAsia="Times New Roman" w:cs="Times New Roman"/>
                <w:sz w:val="24"/>
                <w:szCs w:val="24"/>
                <w:rtl w:val="0"/>
                <w:lang w:val="en-US" w:eastAsia="zh-CN" w:bidi="ar-SA"/>
              </w:rPr>
            </w:pPr>
            <w:r>
              <w:rPr>
                <w:rFonts w:hint="default" w:ascii="Times New Roman" w:hAnsi="Times New Roman" w:eastAsia="Times New Roman" w:cs="Times New Roman"/>
                <w:sz w:val="24"/>
                <w:szCs w:val="24"/>
                <w:rtl w:val="0"/>
              </w:rPr>
              <w:t>27.27</w:t>
            </w:r>
          </w:p>
        </w:tc>
      </w:tr>
      <w:tr w14:paraId="5ADF841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00" w:hRule="atLeast"/>
        </w:trPr>
        <w:tc>
          <w:tcPr>
            <w:tcW w:w="4840" w:type="dxa"/>
            <w:tcBorders>
              <w:top w:val="nil"/>
              <w:left w:val="nil"/>
              <w:bottom w:val="nil"/>
              <w:right w:val="nil"/>
            </w:tcBorders>
            <w:shd w:val="clear" w:color="auto" w:fill="auto"/>
            <w:tcMar>
              <w:top w:w="0" w:type="dxa"/>
              <w:left w:w="100" w:type="dxa"/>
              <w:bottom w:w="0" w:type="dxa"/>
              <w:right w:w="100" w:type="dxa"/>
            </w:tcMar>
            <w:vAlign w:val="top"/>
          </w:tcPr>
          <w:p w14:paraId="7CF0697D">
            <w:pPr>
              <w:widowControl w:val="0"/>
              <w:spacing w:before="0" w:after="0" w:line="360" w:lineRule="auto"/>
              <w:jc w:val="both"/>
              <w:rPr>
                <w:rFonts w:hint="default" w:ascii="Times New Roman" w:hAnsi="Times New Roman" w:eastAsia="Times New Roman" w:cs="Times New Roman"/>
                <w:b/>
                <w:sz w:val="24"/>
                <w:szCs w:val="24"/>
                <w:rtl w:val="0"/>
                <w:lang w:val="en-US" w:eastAsia="zh-CN" w:bidi="ar-SA"/>
              </w:rPr>
            </w:pPr>
            <w:r>
              <w:rPr>
                <w:rFonts w:hint="default" w:ascii="Times New Roman" w:hAnsi="Times New Roman" w:eastAsia="Times New Roman" w:cs="Times New Roman"/>
                <w:b/>
                <w:sz w:val="24"/>
                <w:szCs w:val="24"/>
                <w:rtl w:val="0"/>
              </w:rPr>
              <w:t>Mentorship and technical</w:t>
            </w:r>
            <w:r>
              <w:rPr>
                <w:rFonts w:hint="default" w:ascii="Times New Roman" w:hAnsi="Times New Roman" w:eastAsia="Times New Roman" w:cs="Times New Roman"/>
                <w:b/>
                <w:sz w:val="24"/>
                <w:szCs w:val="24"/>
                <w:rtl w:val="0"/>
                <w:lang w:val="en-US"/>
              </w:rPr>
              <w:t xml:space="preserve"> </w:t>
            </w:r>
            <w:r>
              <w:rPr>
                <w:rFonts w:hint="default" w:ascii="Times New Roman" w:hAnsi="Times New Roman" w:eastAsia="Times New Roman" w:cs="Times New Roman"/>
                <w:b/>
                <w:sz w:val="24"/>
                <w:szCs w:val="24"/>
                <w:rtl w:val="0"/>
              </w:rPr>
              <w:t>assistant need</w:t>
            </w:r>
          </w:p>
        </w:tc>
        <w:tc>
          <w:tcPr>
            <w:tcW w:w="2270" w:type="dxa"/>
            <w:tcBorders>
              <w:top w:val="nil"/>
              <w:left w:val="nil"/>
              <w:bottom w:val="nil"/>
              <w:right w:val="nil"/>
            </w:tcBorders>
            <w:shd w:val="clear" w:color="auto" w:fill="auto"/>
            <w:tcMar>
              <w:top w:w="0" w:type="dxa"/>
              <w:left w:w="100" w:type="dxa"/>
              <w:bottom w:w="0" w:type="dxa"/>
              <w:right w:w="100" w:type="dxa"/>
            </w:tcMar>
            <w:vAlign w:val="top"/>
          </w:tcPr>
          <w:p w14:paraId="199FE62C">
            <w:pPr>
              <w:widowControl w:val="0"/>
              <w:spacing w:before="0" w:after="0" w:line="360" w:lineRule="auto"/>
              <w:jc w:val="both"/>
              <w:rPr>
                <w:rFonts w:hint="default" w:ascii="Times New Roman" w:hAnsi="Times New Roman" w:eastAsia="Times New Roman" w:cs="Times New Roman"/>
                <w:b/>
                <w:sz w:val="24"/>
                <w:szCs w:val="24"/>
                <w:rtl w:val="0"/>
                <w:lang w:val="en-US" w:eastAsia="zh-CN" w:bidi="ar-SA"/>
              </w:rPr>
            </w:pPr>
            <w:r>
              <w:rPr>
                <w:rFonts w:hint="default" w:ascii="Times New Roman" w:hAnsi="Times New Roman" w:eastAsia="Times New Roman" w:cs="Times New Roman"/>
                <w:b/>
                <w:sz w:val="24"/>
                <w:szCs w:val="24"/>
                <w:rtl w:val="0"/>
              </w:rPr>
              <w:t xml:space="preserve"> </w:t>
            </w:r>
          </w:p>
        </w:tc>
        <w:tc>
          <w:tcPr>
            <w:tcW w:w="1935" w:type="dxa"/>
            <w:tcBorders>
              <w:top w:val="nil"/>
              <w:left w:val="nil"/>
              <w:bottom w:val="nil"/>
              <w:right w:val="nil"/>
            </w:tcBorders>
            <w:shd w:val="clear" w:color="auto" w:fill="auto"/>
            <w:tcMar>
              <w:top w:w="0" w:type="dxa"/>
              <w:left w:w="100" w:type="dxa"/>
              <w:bottom w:w="0" w:type="dxa"/>
              <w:right w:w="100" w:type="dxa"/>
            </w:tcMar>
            <w:vAlign w:val="top"/>
          </w:tcPr>
          <w:p w14:paraId="4873FC88">
            <w:pPr>
              <w:widowControl w:val="0"/>
              <w:spacing w:before="0" w:after="0" w:line="360" w:lineRule="auto"/>
              <w:jc w:val="both"/>
              <w:rPr>
                <w:rFonts w:hint="default" w:ascii="Times New Roman" w:hAnsi="Times New Roman" w:eastAsia="Times New Roman" w:cs="Times New Roman"/>
                <w:b/>
                <w:sz w:val="24"/>
                <w:szCs w:val="24"/>
                <w:rtl w:val="0"/>
                <w:lang w:val="en-US" w:eastAsia="zh-CN" w:bidi="ar-SA"/>
              </w:rPr>
            </w:pPr>
            <w:r>
              <w:rPr>
                <w:rFonts w:hint="default" w:ascii="Times New Roman" w:hAnsi="Times New Roman" w:eastAsia="Times New Roman" w:cs="Times New Roman"/>
                <w:b/>
                <w:sz w:val="24"/>
                <w:szCs w:val="24"/>
                <w:rtl w:val="0"/>
              </w:rPr>
              <w:t xml:space="preserve"> </w:t>
            </w:r>
          </w:p>
        </w:tc>
      </w:tr>
      <w:tr w14:paraId="16076B7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00" w:hRule="atLeast"/>
        </w:trPr>
        <w:tc>
          <w:tcPr>
            <w:tcW w:w="4840" w:type="dxa"/>
            <w:tcBorders>
              <w:top w:val="nil"/>
            </w:tcBorders>
            <w:shd w:val="clear" w:color="auto" w:fill="auto"/>
            <w:vAlign w:val="top"/>
          </w:tcPr>
          <w:p w14:paraId="35C71C07">
            <w:pPr>
              <w:widowControl w:val="0"/>
              <w:spacing w:before="0" w:after="0" w:line="360" w:lineRule="auto"/>
              <w:jc w:val="both"/>
              <w:rPr>
                <w:rFonts w:hint="default" w:ascii="Times New Roman" w:hAnsi="Times New Roman" w:eastAsia="Times New Roman" w:cs="Times New Roman"/>
                <w:sz w:val="24"/>
                <w:szCs w:val="24"/>
                <w:rtl w:val="0"/>
                <w:lang w:val="en-US" w:eastAsia="zh-CN" w:bidi="ar-SA"/>
              </w:rPr>
            </w:pPr>
            <w:r>
              <w:rPr>
                <w:rFonts w:hint="default" w:ascii="Times New Roman" w:hAnsi="Times New Roman" w:eastAsia="Times New Roman" w:cs="Times New Roman"/>
                <w:sz w:val="24"/>
                <w:szCs w:val="24"/>
                <w:rtl w:val="0"/>
              </w:rPr>
              <w:t>Yes</w:t>
            </w:r>
          </w:p>
        </w:tc>
        <w:tc>
          <w:tcPr>
            <w:tcW w:w="2270" w:type="dxa"/>
            <w:tcBorders>
              <w:top w:val="nil"/>
            </w:tcBorders>
            <w:shd w:val="clear" w:color="auto" w:fill="auto"/>
            <w:vAlign w:val="top"/>
          </w:tcPr>
          <w:p w14:paraId="2F74AEB9">
            <w:pPr>
              <w:widowControl w:val="0"/>
              <w:spacing w:before="0" w:after="0" w:line="360" w:lineRule="auto"/>
              <w:jc w:val="both"/>
              <w:rPr>
                <w:rFonts w:hint="default" w:ascii="Times New Roman" w:hAnsi="Times New Roman" w:eastAsia="Times New Roman" w:cs="Times New Roman"/>
                <w:sz w:val="24"/>
                <w:szCs w:val="24"/>
                <w:rtl w:val="0"/>
                <w:lang w:val="en-US" w:eastAsia="zh-CN" w:bidi="ar-SA"/>
              </w:rPr>
            </w:pPr>
            <w:r>
              <w:rPr>
                <w:rFonts w:hint="default" w:ascii="Times New Roman" w:hAnsi="Times New Roman" w:eastAsia="Times New Roman" w:cs="Times New Roman"/>
                <w:sz w:val="24"/>
                <w:szCs w:val="24"/>
                <w:rtl w:val="0"/>
              </w:rPr>
              <w:t>21</w:t>
            </w:r>
          </w:p>
        </w:tc>
        <w:tc>
          <w:tcPr>
            <w:tcW w:w="1935" w:type="dxa"/>
            <w:tcBorders>
              <w:top w:val="nil"/>
            </w:tcBorders>
            <w:shd w:val="clear" w:color="auto" w:fill="auto"/>
            <w:vAlign w:val="top"/>
          </w:tcPr>
          <w:p w14:paraId="5288171C">
            <w:pPr>
              <w:widowControl w:val="0"/>
              <w:spacing w:before="0" w:after="0" w:line="360" w:lineRule="auto"/>
              <w:jc w:val="both"/>
              <w:rPr>
                <w:rFonts w:hint="default" w:ascii="Times New Roman" w:hAnsi="Times New Roman" w:eastAsia="Times New Roman" w:cs="Times New Roman"/>
                <w:sz w:val="24"/>
                <w:szCs w:val="24"/>
                <w:rtl w:val="0"/>
                <w:lang w:val="en-US" w:eastAsia="zh-CN" w:bidi="ar-SA"/>
              </w:rPr>
            </w:pPr>
            <w:r>
              <w:rPr>
                <w:rFonts w:hint="default" w:ascii="Times New Roman" w:hAnsi="Times New Roman" w:eastAsia="Times New Roman" w:cs="Times New Roman"/>
                <w:sz w:val="24"/>
                <w:szCs w:val="24"/>
                <w:rtl w:val="0"/>
              </w:rPr>
              <w:t>95.45</w:t>
            </w:r>
          </w:p>
        </w:tc>
      </w:tr>
      <w:tr w14:paraId="1258684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00" w:hRule="atLeast"/>
        </w:trPr>
        <w:tc>
          <w:tcPr>
            <w:tcW w:w="4840" w:type="dxa"/>
            <w:shd w:val="clear" w:color="auto" w:fill="auto"/>
            <w:vAlign w:val="top"/>
          </w:tcPr>
          <w:p w14:paraId="74DAB9DF">
            <w:pPr>
              <w:widowControl w:val="0"/>
              <w:spacing w:before="0" w:after="0" w:line="360" w:lineRule="auto"/>
              <w:jc w:val="both"/>
              <w:rPr>
                <w:rFonts w:hint="default" w:ascii="Times New Roman" w:hAnsi="Times New Roman" w:eastAsia="Times New Roman" w:cs="Times New Roman"/>
                <w:sz w:val="24"/>
                <w:szCs w:val="24"/>
                <w:rtl w:val="0"/>
                <w:lang w:val="en-US" w:eastAsia="zh-CN" w:bidi="ar-SA"/>
              </w:rPr>
            </w:pPr>
            <w:r>
              <w:rPr>
                <w:rFonts w:hint="default" w:ascii="Times New Roman" w:hAnsi="Times New Roman" w:eastAsia="Times New Roman" w:cs="Times New Roman"/>
                <w:sz w:val="24"/>
                <w:szCs w:val="24"/>
                <w:rtl w:val="0"/>
              </w:rPr>
              <w:t>No</w:t>
            </w:r>
          </w:p>
        </w:tc>
        <w:tc>
          <w:tcPr>
            <w:tcW w:w="2270" w:type="dxa"/>
            <w:shd w:val="clear" w:color="auto" w:fill="auto"/>
            <w:vAlign w:val="top"/>
          </w:tcPr>
          <w:p w14:paraId="6CE613CC">
            <w:pPr>
              <w:widowControl w:val="0"/>
              <w:spacing w:before="0" w:after="0" w:line="360" w:lineRule="auto"/>
              <w:jc w:val="both"/>
              <w:rPr>
                <w:rFonts w:hint="default" w:ascii="Times New Roman" w:hAnsi="Times New Roman" w:eastAsia="Times New Roman" w:cs="Times New Roman"/>
                <w:sz w:val="24"/>
                <w:szCs w:val="24"/>
                <w:rtl w:val="0"/>
                <w:lang w:val="en-US" w:eastAsia="zh-CN" w:bidi="ar-SA"/>
              </w:rPr>
            </w:pPr>
            <w:r>
              <w:rPr>
                <w:rFonts w:hint="default" w:ascii="Times New Roman" w:hAnsi="Times New Roman" w:eastAsia="Times New Roman" w:cs="Times New Roman"/>
                <w:sz w:val="24"/>
                <w:szCs w:val="24"/>
                <w:rtl w:val="0"/>
              </w:rPr>
              <w:t>1</w:t>
            </w:r>
          </w:p>
        </w:tc>
        <w:tc>
          <w:tcPr>
            <w:tcW w:w="1935" w:type="dxa"/>
            <w:shd w:val="clear" w:color="auto" w:fill="auto"/>
            <w:vAlign w:val="top"/>
          </w:tcPr>
          <w:p w14:paraId="66320ED5">
            <w:pPr>
              <w:widowControl w:val="0"/>
              <w:spacing w:before="0" w:after="0" w:line="360" w:lineRule="auto"/>
              <w:jc w:val="both"/>
              <w:rPr>
                <w:rFonts w:hint="default" w:ascii="Times New Roman" w:hAnsi="Times New Roman" w:eastAsia="Times New Roman" w:cs="Times New Roman"/>
                <w:sz w:val="24"/>
                <w:szCs w:val="24"/>
                <w:rtl w:val="0"/>
                <w:lang w:val="en-US" w:eastAsia="zh-CN" w:bidi="ar-SA"/>
              </w:rPr>
            </w:pPr>
            <w:r>
              <w:rPr>
                <w:rFonts w:hint="default" w:ascii="Times New Roman" w:hAnsi="Times New Roman" w:eastAsia="Times New Roman" w:cs="Times New Roman"/>
                <w:sz w:val="24"/>
                <w:szCs w:val="24"/>
                <w:rtl w:val="0"/>
              </w:rPr>
              <w:t>4.55</w:t>
            </w:r>
          </w:p>
        </w:tc>
      </w:tr>
      <w:tr w14:paraId="1F67EB7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00" w:hRule="atLeast"/>
        </w:trPr>
        <w:tc>
          <w:tcPr>
            <w:tcW w:w="4840" w:type="dxa"/>
            <w:shd w:val="clear" w:color="auto" w:fill="FFFFFF" w:themeFill="background1"/>
            <w:vAlign w:val="top"/>
          </w:tcPr>
          <w:p w14:paraId="6B9DF18E">
            <w:pPr>
              <w:widowControl w:val="0"/>
              <w:spacing w:before="0" w:after="0" w:line="360" w:lineRule="auto"/>
              <w:jc w:val="both"/>
              <w:rPr>
                <w:rFonts w:hint="default" w:ascii="Times New Roman" w:hAnsi="Times New Roman" w:eastAsia="Times New Roman" w:cs="Times New Roman"/>
                <w:b/>
                <w:sz w:val="24"/>
                <w:szCs w:val="24"/>
                <w:rtl w:val="0"/>
                <w:lang w:val="en-US" w:eastAsia="zh-CN" w:bidi="ar-SA"/>
              </w:rPr>
            </w:pPr>
            <w:r>
              <w:rPr>
                <w:rFonts w:hint="default" w:ascii="Times New Roman" w:hAnsi="Times New Roman" w:eastAsia="Times New Roman" w:cs="Times New Roman"/>
                <w:b/>
                <w:sz w:val="24"/>
                <w:szCs w:val="24"/>
                <w:rtl w:val="0"/>
              </w:rPr>
              <w:t>Need for additional training</w:t>
            </w:r>
          </w:p>
        </w:tc>
        <w:tc>
          <w:tcPr>
            <w:tcW w:w="2270" w:type="dxa"/>
            <w:shd w:val="clear" w:color="auto" w:fill="FFFFFF" w:themeFill="background1"/>
            <w:vAlign w:val="top"/>
          </w:tcPr>
          <w:p w14:paraId="3C51090E">
            <w:pPr>
              <w:widowControl w:val="0"/>
              <w:spacing w:before="0" w:after="0" w:line="360" w:lineRule="auto"/>
              <w:jc w:val="both"/>
              <w:rPr>
                <w:rFonts w:hint="default" w:ascii="Times New Roman" w:hAnsi="Times New Roman" w:eastAsia="Times New Roman" w:cs="Times New Roman"/>
                <w:b/>
                <w:sz w:val="24"/>
                <w:szCs w:val="24"/>
                <w:rtl w:val="0"/>
                <w:lang w:val="en-US" w:eastAsia="zh-CN" w:bidi="ar-SA"/>
              </w:rPr>
            </w:pPr>
          </w:p>
        </w:tc>
        <w:tc>
          <w:tcPr>
            <w:tcW w:w="1935" w:type="dxa"/>
            <w:shd w:val="clear" w:color="auto" w:fill="FFFFFF" w:themeFill="background1"/>
            <w:vAlign w:val="top"/>
          </w:tcPr>
          <w:p w14:paraId="5EDE20C6">
            <w:pPr>
              <w:widowControl w:val="0"/>
              <w:spacing w:before="0" w:after="0" w:line="360" w:lineRule="auto"/>
              <w:jc w:val="both"/>
              <w:rPr>
                <w:rFonts w:hint="default" w:ascii="Times New Roman" w:hAnsi="Times New Roman" w:eastAsia="Times New Roman" w:cs="Times New Roman"/>
                <w:b/>
                <w:sz w:val="24"/>
                <w:szCs w:val="24"/>
                <w:rtl w:val="0"/>
                <w:lang w:val="en-US" w:eastAsia="zh-CN" w:bidi="ar-SA"/>
              </w:rPr>
            </w:pPr>
          </w:p>
        </w:tc>
      </w:tr>
      <w:tr w14:paraId="3B743E1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00" w:hRule="atLeast"/>
        </w:trPr>
        <w:tc>
          <w:tcPr>
            <w:tcW w:w="4840" w:type="dxa"/>
            <w:shd w:val="clear" w:color="auto" w:fill="auto"/>
            <w:vAlign w:val="top"/>
          </w:tcPr>
          <w:p w14:paraId="61952E2F">
            <w:pPr>
              <w:widowControl w:val="0"/>
              <w:spacing w:before="0" w:after="0" w:line="360" w:lineRule="auto"/>
              <w:jc w:val="both"/>
              <w:rPr>
                <w:rFonts w:hint="default" w:ascii="Times New Roman" w:hAnsi="Times New Roman" w:eastAsia="Times New Roman" w:cs="Times New Roman"/>
                <w:b w:val="0"/>
                <w:bCs/>
                <w:sz w:val="24"/>
                <w:szCs w:val="24"/>
                <w:rtl w:val="0"/>
                <w:lang w:val="en-US" w:eastAsia="zh-CN" w:bidi="ar-SA"/>
              </w:rPr>
            </w:pPr>
            <w:r>
              <w:rPr>
                <w:rFonts w:hint="default" w:ascii="Times New Roman" w:hAnsi="Times New Roman" w:eastAsia="Times New Roman" w:cs="Times New Roman"/>
                <w:b w:val="0"/>
                <w:bCs/>
                <w:sz w:val="24"/>
                <w:szCs w:val="24"/>
                <w:rtl w:val="0"/>
              </w:rPr>
              <w:t>Yes</w:t>
            </w:r>
          </w:p>
        </w:tc>
        <w:tc>
          <w:tcPr>
            <w:tcW w:w="2270" w:type="dxa"/>
            <w:shd w:val="clear" w:color="auto" w:fill="auto"/>
            <w:vAlign w:val="top"/>
          </w:tcPr>
          <w:p w14:paraId="3DC5DE51">
            <w:pPr>
              <w:widowControl w:val="0"/>
              <w:spacing w:before="0" w:after="0" w:line="360" w:lineRule="auto"/>
              <w:jc w:val="both"/>
              <w:rPr>
                <w:rFonts w:hint="default" w:ascii="Times New Roman" w:hAnsi="Times New Roman" w:eastAsia="Times New Roman" w:cs="Times New Roman"/>
                <w:b w:val="0"/>
                <w:bCs/>
                <w:sz w:val="24"/>
                <w:szCs w:val="24"/>
                <w:rtl w:val="0"/>
                <w:lang w:val="en-US" w:eastAsia="zh-CN" w:bidi="ar-SA"/>
              </w:rPr>
            </w:pPr>
            <w:r>
              <w:rPr>
                <w:rFonts w:hint="default" w:ascii="Times New Roman" w:hAnsi="Times New Roman" w:eastAsia="Times New Roman" w:cs="Times New Roman"/>
                <w:b w:val="0"/>
                <w:bCs/>
                <w:sz w:val="24"/>
                <w:szCs w:val="24"/>
                <w:rtl w:val="0"/>
              </w:rPr>
              <w:t>19</w:t>
            </w:r>
          </w:p>
        </w:tc>
        <w:tc>
          <w:tcPr>
            <w:tcW w:w="1935" w:type="dxa"/>
            <w:shd w:val="clear" w:color="auto" w:fill="auto"/>
            <w:vAlign w:val="top"/>
          </w:tcPr>
          <w:p w14:paraId="08F54FF6">
            <w:pPr>
              <w:widowControl w:val="0"/>
              <w:spacing w:before="0" w:after="0" w:line="360" w:lineRule="auto"/>
              <w:jc w:val="both"/>
              <w:rPr>
                <w:rFonts w:hint="default" w:ascii="Times New Roman" w:hAnsi="Times New Roman" w:eastAsia="Times New Roman" w:cs="Times New Roman"/>
                <w:b w:val="0"/>
                <w:bCs/>
                <w:sz w:val="24"/>
                <w:szCs w:val="24"/>
                <w:rtl w:val="0"/>
                <w:lang w:val="en-US" w:eastAsia="zh-CN" w:bidi="ar-SA"/>
              </w:rPr>
            </w:pPr>
            <w:r>
              <w:rPr>
                <w:rFonts w:hint="default" w:ascii="Times New Roman" w:hAnsi="Times New Roman" w:eastAsia="Times New Roman" w:cs="Times New Roman"/>
                <w:b w:val="0"/>
                <w:bCs/>
                <w:sz w:val="24"/>
                <w:szCs w:val="24"/>
                <w:rtl w:val="0"/>
              </w:rPr>
              <w:t>86.36</w:t>
            </w:r>
          </w:p>
        </w:tc>
      </w:tr>
      <w:tr w14:paraId="42169A8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00" w:hRule="atLeast"/>
        </w:trPr>
        <w:tc>
          <w:tcPr>
            <w:tcW w:w="4840" w:type="dxa"/>
            <w:shd w:val="clear" w:color="auto" w:fill="auto"/>
            <w:vAlign w:val="top"/>
          </w:tcPr>
          <w:p w14:paraId="2C733624">
            <w:pPr>
              <w:widowControl w:val="0"/>
              <w:spacing w:before="0" w:after="0" w:line="360" w:lineRule="auto"/>
              <w:jc w:val="both"/>
              <w:rPr>
                <w:rFonts w:hint="default" w:ascii="Times New Roman" w:hAnsi="Times New Roman" w:eastAsia="Times New Roman" w:cs="Times New Roman"/>
                <w:b w:val="0"/>
                <w:bCs/>
                <w:sz w:val="24"/>
                <w:szCs w:val="24"/>
                <w:rtl w:val="0"/>
                <w:lang w:val="en-US" w:eastAsia="zh-CN" w:bidi="ar-SA"/>
              </w:rPr>
            </w:pPr>
            <w:r>
              <w:rPr>
                <w:rFonts w:hint="default" w:ascii="Times New Roman" w:hAnsi="Times New Roman" w:eastAsia="Times New Roman" w:cs="Times New Roman"/>
                <w:b w:val="0"/>
                <w:bCs/>
                <w:sz w:val="24"/>
                <w:szCs w:val="24"/>
                <w:rtl w:val="0"/>
              </w:rPr>
              <w:t>No</w:t>
            </w:r>
          </w:p>
        </w:tc>
        <w:tc>
          <w:tcPr>
            <w:tcW w:w="2270" w:type="dxa"/>
            <w:shd w:val="clear" w:color="auto" w:fill="auto"/>
            <w:vAlign w:val="top"/>
          </w:tcPr>
          <w:p w14:paraId="4864980D">
            <w:pPr>
              <w:widowControl w:val="0"/>
              <w:spacing w:before="0" w:after="0" w:line="360" w:lineRule="auto"/>
              <w:jc w:val="both"/>
              <w:rPr>
                <w:rFonts w:hint="default" w:ascii="Times New Roman" w:hAnsi="Times New Roman" w:eastAsia="Times New Roman" w:cs="Times New Roman"/>
                <w:b w:val="0"/>
                <w:bCs/>
                <w:sz w:val="24"/>
                <w:szCs w:val="24"/>
                <w:rtl w:val="0"/>
                <w:lang w:val="en-US" w:eastAsia="zh-CN" w:bidi="ar-SA"/>
              </w:rPr>
            </w:pPr>
            <w:r>
              <w:rPr>
                <w:rFonts w:hint="default" w:ascii="Times New Roman" w:hAnsi="Times New Roman" w:eastAsia="Times New Roman" w:cs="Times New Roman"/>
                <w:b w:val="0"/>
                <w:bCs/>
                <w:sz w:val="24"/>
                <w:szCs w:val="24"/>
                <w:rtl w:val="0"/>
              </w:rPr>
              <w:t>3</w:t>
            </w:r>
          </w:p>
        </w:tc>
        <w:tc>
          <w:tcPr>
            <w:tcW w:w="1935" w:type="dxa"/>
            <w:shd w:val="clear" w:color="auto" w:fill="auto"/>
            <w:vAlign w:val="top"/>
          </w:tcPr>
          <w:p w14:paraId="4B820772">
            <w:pPr>
              <w:widowControl w:val="0"/>
              <w:spacing w:before="0" w:after="0" w:line="360" w:lineRule="auto"/>
              <w:jc w:val="both"/>
              <w:rPr>
                <w:rFonts w:hint="default" w:ascii="Times New Roman" w:hAnsi="Times New Roman" w:eastAsia="Times New Roman" w:cs="Times New Roman"/>
                <w:b w:val="0"/>
                <w:bCs/>
                <w:sz w:val="24"/>
                <w:szCs w:val="24"/>
                <w:rtl w:val="0"/>
                <w:lang w:val="en-US" w:eastAsia="zh-CN" w:bidi="ar-SA"/>
              </w:rPr>
            </w:pPr>
            <w:r>
              <w:rPr>
                <w:rFonts w:hint="default" w:ascii="Times New Roman" w:hAnsi="Times New Roman" w:eastAsia="Times New Roman" w:cs="Times New Roman"/>
                <w:b w:val="0"/>
                <w:bCs/>
                <w:sz w:val="24"/>
                <w:szCs w:val="24"/>
                <w:rtl w:val="0"/>
              </w:rPr>
              <w:t>13.64</w:t>
            </w:r>
          </w:p>
        </w:tc>
      </w:tr>
      <w:tr w14:paraId="57D7122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00" w:hRule="atLeast"/>
        </w:trPr>
        <w:tc>
          <w:tcPr>
            <w:tcW w:w="4840" w:type="dxa"/>
            <w:shd w:val="clear" w:color="auto" w:fill="auto"/>
            <w:vAlign w:val="top"/>
          </w:tcPr>
          <w:p w14:paraId="78E63587">
            <w:pPr>
              <w:widowControl w:val="0"/>
              <w:spacing w:before="0" w:after="0" w:line="360" w:lineRule="auto"/>
              <w:jc w:val="both"/>
              <w:rPr>
                <w:rFonts w:hint="default" w:ascii="Times New Roman" w:hAnsi="Times New Roman" w:eastAsia="Times New Roman" w:cs="Times New Roman"/>
                <w:b/>
                <w:sz w:val="24"/>
                <w:szCs w:val="24"/>
                <w:rtl w:val="0"/>
                <w:lang w:val="en-US" w:eastAsia="zh-CN" w:bidi="ar-SA"/>
              </w:rPr>
            </w:pPr>
            <w:r>
              <w:rPr>
                <w:rFonts w:hint="default" w:ascii="Times New Roman" w:hAnsi="Times New Roman" w:eastAsia="Times New Roman" w:cs="Times New Roman"/>
                <w:b/>
                <w:sz w:val="24"/>
                <w:szCs w:val="24"/>
                <w:rtl w:val="0"/>
              </w:rPr>
              <w:t>Financial support need</w:t>
            </w:r>
          </w:p>
        </w:tc>
        <w:tc>
          <w:tcPr>
            <w:tcW w:w="2270" w:type="dxa"/>
            <w:shd w:val="clear" w:color="auto" w:fill="auto"/>
            <w:vAlign w:val="top"/>
          </w:tcPr>
          <w:p w14:paraId="4A699E0C">
            <w:pPr>
              <w:widowControl w:val="0"/>
              <w:spacing w:before="0" w:after="0" w:line="360" w:lineRule="auto"/>
              <w:jc w:val="both"/>
              <w:rPr>
                <w:rFonts w:hint="default" w:ascii="Times New Roman" w:hAnsi="Times New Roman" w:eastAsia="Times New Roman" w:cs="Times New Roman"/>
                <w:b/>
                <w:sz w:val="24"/>
                <w:szCs w:val="24"/>
                <w:rtl w:val="0"/>
                <w:lang w:val="en-US" w:eastAsia="zh-CN" w:bidi="ar-SA"/>
              </w:rPr>
            </w:pPr>
            <w:r>
              <w:rPr>
                <w:rFonts w:hint="default" w:ascii="Times New Roman" w:hAnsi="Times New Roman" w:eastAsia="Times New Roman" w:cs="Times New Roman"/>
                <w:b/>
                <w:sz w:val="24"/>
                <w:szCs w:val="24"/>
                <w:rtl w:val="0"/>
              </w:rPr>
              <w:t xml:space="preserve"> </w:t>
            </w:r>
          </w:p>
        </w:tc>
        <w:tc>
          <w:tcPr>
            <w:tcW w:w="1935" w:type="dxa"/>
            <w:shd w:val="clear" w:color="auto" w:fill="auto"/>
            <w:vAlign w:val="top"/>
          </w:tcPr>
          <w:p w14:paraId="5094744B">
            <w:pPr>
              <w:widowControl w:val="0"/>
              <w:spacing w:before="0" w:after="0" w:line="360" w:lineRule="auto"/>
              <w:jc w:val="both"/>
              <w:rPr>
                <w:rFonts w:hint="default" w:ascii="Times New Roman" w:hAnsi="Times New Roman" w:eastAsia="Times New Roman" w:cs="Times New Roman"/>
                <w:b/>
                <w:sz w:val="24"/>
                <w:szCs w:val="24"/>
                <w:rtl w:val="0"/>
                <w:lang w:val="en-US" w:eastAsia="zh-CN" w:bidi="ar-SA"/>
              </w:rPr>
            </w:pPr>
            <w:r>
              <w:rPr>
                <w:rFonts w:hint="default" w:ascii="Times New Roman" w:hAnsi="Times New Roman" w:eastAsia="Times New Roman" w:cs="Times New Roman"/>
                <w:b/>
                <w:sz w:val="24"/>
                <w:szCs w:val="24"/>
                <w:rtl w:val="0"/>
              </w:rPr>
              <w:t xml:space="preserve"> </w:t>
            </w:r>
          </w:p>
        </w:tc>
      </w:tr>
      <w:tr w14:paraId="1496532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00" w:hRule="atLeast"/>
        </w:trPr>
        <w:tc>
          <w:tcPr>
            <w:tcW w:w="4840" w:type="dxa"/>
            <w:tcBorders>
              <w:bottom w:val="single" w:color="auto" w:sz="4" w:space="0"/>
            </w:tcBorders>
            <w:shd w:val="clear" w:color="auto" w:fill="auto"/>
            <w:vAlign w:val="top"/>
          </w:tcPr>
          <w:p w14:paraId="7A2607E8">
            <w:pPr>
              <w:widowControl w:val="0"/>
              <w:spacing w:before="0" w:after="0" w:line="360" w:lineRule="auto"/>
              <w:jc w:val="both"/>
              <w:rPr>
                <w:rFonts w:hint="default" w:ascii="Times New Roman" w:hAnsi="Times New Roman" w:eastAsia="Times New Roman" w:cs="Times New Roman"/>
                <w:sz w:val="24"/>
                <w:szCs w:val="24"/>
                <w:rtl w:val="0"/>
                <w:lang w:val="en-US" w:eastAsia="zh-CN" w:bidi="ar-SA"/>
              </w:rPr>
            </w:pPr>
            <w:r>
              <w:rPr>
                <w:rFonts w:hint="default" w:ascii="Times New Roman" w:hAnsi="Times New Roman" w:eastAsia="Times New Roman" w:cs="Times New Roman"/>
                <w:sz w:val="24"/>
                <w:szCs w:val="24"/>
                <w:rtl w:val="0"/>
              </w:rPr>
              <w:t>Yes</w:t>
            </w:r>
          </w:p>
        </w:tc>
        <w:tc>
          <w:tcPr>
            <w:tcW w:w="2270" w:type="dxa"/>
            <w:tcBorders>
              <w:bottom w:val="single" w:color="auto" w:sz="4" w:space="0"/>
            </w:tcBorders>
            <w:shd w:val="clear" w:color="auto" w:fill="auto"/>
            <w:vAlign w:val="top"/>
          </w:tcPr>
          <w:p w14:paraId="2F57EF1E">
            <w:pPr>
              <w:widowControl w:val="0"/>
              <w:spacing w:before="0" w:after="0" w:line="360" w:lineRule="auto"/>
              <w:jc w:val="both"/>
              <w:rPr>
                <w:rFonts w:hint="default" w:ascii="Times New Roman" w:hAnsi="Times New Roman" w:eastAsia="Times New Roman" w:cs="Times New Roman"/>
                <w:sz w:val="24"/>
                <w:szCs w:val="24"/>
                <w:rtl w:val="0"/>
                <w:lang w:val="en-US" w:eastAsia="zh-CN" w:bidi="ar-SA"/>
              </w:rPr>
            </w:pPr>
            <w:r>
              <w:rPr>
                <w:rFonts w:hint="default" w:ascii="Times New Roman" w:hAnsi="Times New Roman" w:eastAsia="Times New Roman" w:cs="Times New Roman"/>
                <w:sz w:val="24"/>
                <w:szCs w:val="24"/>
                <w:rtl w:val="0"/>
              </w:rPr>
              <w:t>22</w:t>
            </w:r>
          </w:p>
        </w:tc>
        <w:tc>
          <w:tcPr>
            <w:tcW w:w="1935" w:type="dxa"/>
            <w:tcBorders>
              <w:bottom w:val="single" w:color="auto" w:sz="4" w:space="0"/>
            </w:tcBorders>
            <w:shd w:val="clear" w:color="auto" w:fill="auto"/>
            <w:vAlign w:val="top"/>
          </w:tcPr>
          <w:p w14:paraId="665BED96">
            <w:pPr>
              <w:widowControl w:val="0"/>
              <w:spacing w:before="0" w:after="0" w:line="360" w:lineRule="auto"/>
              <w:jc w:val="both"/>
              <w:rPr>
                <w:rFonts w:hint="default" w:ascii="Times New Roman" w:hAnsi="Times New Roman" w:eastAsia="Times New Roman" w:cs="Times New Roman"/>
                <w:sz w:val="24"/>
                <w:szCs w:val="24"/>
                <w:rtl w:val="0"/>
                <w:lang w:val="en-US" w:eastAsia="zh-CN" w:bidi="ar-SA"/>
              </w:rPr>
            </w:pPr>
            <w:r>
              <w:rPr>
                <w:rFonts w:hint="default" w:ascii="Times New Roman" w:hAnsi="Times New Roman" w:eastAsia="Times New Roman" w:cs="Times New Roman"/>
                <w:sz w:val="24"/>
                <w:szCs w:val="24"/>
                <w:rtl w:val="0"/>
              </w:rPr>
              <w:t>100</w:t>
            </w:r>
          </w:p>
        </w:tc>
      </w:tr>
    </w:tbl>
    <w:p w14:paraId="08904EED">
      <w:pPr>
        <w:keepNext w:val="0"/>
        <w:keepLines w:val="0"/>
        <w:widowControl/>
        <w:spacing w:line="360" w:lineRule="auto"/>
        <w:jc w:val="both"/>
        <w:rPr>
          <w:rFonts w:hint="default" w:ascii="Times New Roman" w:hAnsi="Times New Roman" w:eastAsia="Times New Roman" w:cs="Times New Roman"/>
          <w:b w:val="0"/>
          <w:i w:val="0"/>
          <w:smallCaps w:val="0"/>
          <w:color w:val="000000"/>
          <w:sz w:val="24"/>
          <w:szCs w:val="24"/>
          <w:shd w:val="clear" w:fill="auto"/>
          <w:rtl w:val="0"/>
        </w:rPr>
      </w:pPr>
    </w:p>
    <w:p w14:paraId="23413853">
      <w:pPr>
        <w:keepNext w:val="0"/>
        <w:keepLines w:val="0"/>
        <w:widowControl/>
        <w:spacing w:line="360" w:lineRule="auto"/>
        <w:jc w:val="both"/>
        <w:rPr>
          <w:rFonts w:hint="default" w:ascii="Times New Roman" w:hAnsi="Times New Roman" w:eastAsia="Times New Roman" w:cs="Times New Roman"/>
          <w:b w:val="0"/>
          <w:i w:val="0"/>
          <w:smallCaps w:val="0"/>
          <w:color w:val="000000"/>
          <w:sz w:val="24"/>
          <w:szCs w:val="24"/>
          <w:shd w:val="clear" w:fill="auto"/>
          <w:rtl w:val="0"/>
        </w:rPr>
      </w:pPr>
    </w:p>
    <w:p w14:paraId="391B0626">
      <w:pPr>
        <w:keepNext w:val="0"/>
        <w:keepLines w:val="0"/>
        <w:widowControl/>
        <w:spacing w:line="360" w:lineRule="auto"/>
        <w:jc w:val="both"/>
        <w:rPr>
          <w:rFonts w:hint="default" w:ascii="Times New Roman" w:hAnsi="Times New Roman" w:eastAsia="Times New Roman" w:cs="Times New Roman"/>
          <w:b w:val="0"/>
          <w:i w:val="0"/>
          <w:smallCaps w:val="0"/>
          <w:color w:val="000000"/>
          <w:sz w:val="24"/>
          <w:szCs w:val="24"/>
          <w:shd w:val="clear" w:fill="auto"/>
          <w:rtl w:val="0"/>
        </w:rPr>
      </w:pPr>
    </w:p>
    <w:p w14:paraId="07596EF3">
      <w:pPr>
        <w:keepNext w:val="0"/>
        <w:keepLines w:val="0"/>
        <w:widowControl/>
        <w:spacing w:line="360" w:lineRule="auto"/>
        <w:jc w:val="both"/>
        <w:rPr>
          <w:rFonts w:hint="default" w:ascii="Times New Roman" w:hAnsi="Times New Roman" w:eastAsia="Times New Roman" w:cs="Times New Roman"/>
          <w:b w:val="0"/>
          <w:i w:val="0"/>
          <w:smallCaps w:val="0"/>
          <w:color w:val="000000"/>
          <w:sz w:val="24"/>
          <w:szCs w:val="24"/>
          <w:shd w:val="clear" w:fill="auto"/>
          <w:rtl w:val="0"/>
        </w:rPr>
      </w:pPr>
    </w:p>
    <w:p w14:paraId="444A1766">
      <w:pPr>
        <w:keepNext w:val="0"/>
        <w:keepLines w:val="0"/>
        <w:widowControl/>
        <w:spacing w:line="360" w:lineRule="auto"/>
        <w:jc w:val="both"/>
        <w:rPr>
          <w:rFonts w:hint="default" w:ascii="Times New Roman" w:hAnsi="Times New Roman" w:eastAsia="Times New Roman" w:cs="Times New Roman"/>
          <w:b w:val="0"/>
          <w:i w:val="0"/>
          <w:smallCaps w:val="0"/>
          <w:color w:val="000000"/>
          <w:sz w:val="24"/>
          <w:szCs w:val="24"/>
          <w:shd w:val="clear" w:fill="auto"/>
          <w:rtl w:val="0"/>
        </w:rPr>
      </w:pPr>
    </w:p>
    <w:p w14:paraId="31E216F7">
      <w:pPr>
        <w:keepNext w:val="0"/>
        <w:keepLines w:val="0"/>
        <w:widowControl/>
        <w:spacing w:line="360" w:lineRule="auto"/>
        <w:jc w:val="both"/>
        <w:rPr>
          <w:rFonts w:hint="default" w:ascii="Times New Roman" w:hAnsi="Times New Roman" w:eastAsia="Times New Roman" w:cs="Times New Roman"/>
          <w:b w:val="0"/>
          <w:i w:val="0"/>
          <w:smallCaps w:val="0"/>
          <w:color w:val="000000"/>
          <w:sz w:val="24"/>
          <w:szCs w:val="24"/>
          <w:shd w:val="clear" w:fill="auto"/>
          <w:rtl w:val="0"/>
        </w:rPr>
      </w:pPr>
    </w:p>
    <w:p w14:paraId="19C4496D">
      <w:pPr>
        <w:keepNext w:val="0"/>
        <w:keepLines w:val="0"/>
        <w:widowControl/>
        <w:spacing w:line="360" w:lineRule="auto"/>
        <w:jc w:val="both"/>
        <w:rPr>
          <w:rFonts w:hint="default" w:ascii="Times New Roman" w:hAnsi="Times New Roman" w:eastAsia="Times New Roman" w:cs="Times New Roman"/>
          <w:b w:val="0"/>
          <w:i w:val="0"/>
          <w:smallCaps w:val="0"/>
          <w:color w:val="000000"/>
          <w:sz w:val="24"/>
          <w:szCs w:val="24"/>
          <w:shd w:val="clear" w:fill="auto"/>
          <w:rtl w:val="0"/>
        </w:rPr>
      </w:pPr>
    </w:p>
    <w:p w14:paraId="4AA7C33A">
      <w:pPr>
        <w:keepNext w:val="0"/>
        <w:keepLines w:val="0"/>
        <w:widowControl/>
        <w:spacing w:line="360" w:lineRule="auto"/>
        <w:jc w:val="both"/>
        <w:rPr>
          <w:rFonts w:hint="default" w:ascii="Times New Roman" w:hAnsi="Times New Roman" w:eastAsia="Times New Roman" w:cs="Times New Roman"/>
          <w:b w:val="0"/>
          <w:i w:val="0"/>
          <w:smallCaps w:val="0"/>
          <w:color w:val="000000"/>
          <w:sz w:val="24"/>
          <w:szCs w:val="24"/>
          <w:shd w:val="clear" w:fill="auto"/>
          <w:rtl w:val="0"/>
        </w:rPr>
      </w:pPr>
    </w:p>
    <w:p w14:paraId="1E427A00">
      <w:pPr>
        <w:pStyle w:val="10"/>
        <w:keepNext w:val="0"/>
        <w:keepLines w:val="0"/>
        <w:pageBreakBefore w:val="0"/>
        <w:widowControl/>
        <w:spacing w:before="200" w:after="0" w:line="360" w:lineRule="auto"/>
        <w:ind w:left="480" w:hanging="480"/>
        <w:jc w:val="both"/>
        <w:rPr>
          <w:rFonts w:hint="default" w:ascii="Times New Roman" w:hAnsi="Times New Roman" w:eastAsia="Times New Roman" w:cs="Times New Roman"/>
          <w:b w:val="0"/>
          <w:bCs/>
          <w:sz w:val="24"/>
          <w:szCs w:val="24"/>
          <w:rtl w:val="0"/>
          <w:lang w:val="en-US"/>
        </w:rPr>
      </w:pPr>
      <w:bookmarkStart w:id="56" w:name="_heading=h.z7r218576tk2" w:colFirst="0" w:colLast="0"/>
      <w:bookmarkEnd w:id="56"/>
      <w:r>
        <w:rPr>
          <w:rFonts w:hint="default" w:ascii="Times New Roman" w:hAnsi="Times New Roman" w:cs="Times New Roman"/>
          <w:sz w:val="24"/>
          <w:szCs w:val="24"/>
        </w:rPr>
        <w:t xml:space="preserve">Table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Table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w:t>
      </w:r>
      <w:r>
        <w:rPr>
          <w:rFonts w:hint="default" w:ascii="Times New Roman" w:hAnsi="Times New Roman" w:cs="Times New Roman"/>
          <w:sz w:val="24"/>
          <w:szCs w:val="24"/>
        </w:rPr>
        <w:fldChar w:fldCharType="end"/>
      </w:r>
      <w:bookmarkStart w:id="57" w:name="_Toc13567"/>
      <w:r>
        <w:rPr>
          <w:rFonts w:hint="default" w:ascii="Times New Roman" w:hAnsi="Times New Roman" w:cs="Times New Roman"/>
          <w:sz w:val="24"/>
          <w:szCs w:val="24"/>
          <w:lang w:val="en-US"/>
        </w:rPr>
        <w:t>: Youth perception on waste to food climate smart agribusiness</w:t>
      </w:r>
      <w:bookmarkEnd w:id="57"/>
    </w:p>
    <w:tbl>
      <w:tblPr>
        <w:tblStyle w:val="53"/>
        <w:tblW w:w="9180"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780"/>
        <w:gridCol w:w="5410"/>
        <w:gridCol w:w="1840"/>
        <w:gridCol w:w="1150"/>
      </w:tblGrid>
      <w:tr w14:paraId="19C562F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900" w:hRule="atLeast"/>
        </w:trPr>
        <w:tc>
          <w:tcPr>
            <w:tcW w:w="780" w:type="dxa"/>
            <w:tcBorders>
              <w:top w:val="single" w:color="000000" w:sz="6" w:space="0"/>
              <w:left w:val="nil"/>
              <w:bottom w:val="single" w:color="000000" w:sz="6" w:space="0"/>
              <w:right w:val="nil"/>
            </w:tcBorders>
            <w:shd w:val="clear" w:color="auto" w:fill="FFFFFF" w:themeFill="background1"/>
            <w:tcMar>
              <w:top w:w="0" w:type="dxa"/>
              <w:left w:w="100" w:type="dxa"/>
              <w:bottom w:w="0" w:type="dxa"/>
              <w:right w:w="100" w:type="dxa"/>
            </w:tcMar>
            <w:vAlign w:val="top"/>
          </w:tcPr>
          <w:p w14:paraId="39F4A3A0">
            <w:pPr>
              <w:widowControl w:val="0"/>
              <w:spacing w:before="0" w:after="0" w:line="36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S.No.</w:t>
            </w:r>
          </w:p>
        </w:tc>
        <w:tc>
          <w:tcPr>
            <w:tcW w:w="5410" w:type="dxa"/>
            <w:tcBorders>
              <w:top w:val="single" w:color="000000" w:sz="6" w:space="0"/>
              <w:left w:val="nil"/>
              <w:bottom w:val="single" w:color="000000" w:sz="6" w:space="0"/>
              <w:right w:val="nil"/>
            </w:tcBorders>
            <w:shd w:val="clear" w:color="auto" w:fill="FFFFFF" w:themeFill="background1"/>
            <w:tcMar>
              <w:top w:w="0" w:type="dxa"/>
              <w:left w:w="100" w:type="dxa"/>
              <w:bottom w:w="0" w:type="dxa"/>
              <w:right w:w="100" w:type="dxa"/>
            </w:tcMar>
            <w:vAlign w:val="top"/>
          </w:tcPr>
          <w:p w14:paraId="6FE49990">
            <w:pPr>
              <w:widowControl w:val="0"/>
              <w:spacing w:before="0" w:after="0" w:line="36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Statements</w:t>
            </w:r>
          </w:p>
        </w:tc>
        <w:tc>
          <w:tcPr>
            <w:tcW w:w="1840" w:type="dxa"/>
            <w:tcBorders>
              <w:top w:val="single" w:color="000000" w:sz="6" w:space="0"/>
              <w:left w:val="nil"/>
              <w:bottom w:val="single" w:color="000000" w:sz="6" w:space="0"/>
              <w:right w:val="nil"/>
            </w:tcBorders>
            <w:shd w:val="clear" w:color="auto" w:fill="FFFFFF" w:themeFill="background1"/>
            <w:tcMar>
              <w:top w:w="0" w:type="dxa"/>
              <w:left w:w="100" w:type="dxa"/>
              <w:bottom w:w="0" w:type="dxa"/>
              <w:right w:w="100" w:type="dxa"/>
            </w:tcMar>
            <w:vAlign w:val="top"/>
          </w:tcPr>
          <w:p w14:paraId="73E93BB9">
            <w:pPr>
              <w:widowControl w:val="0"/>
              <w:spacing w:before="0" w:after="0" w:line="36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Youth perception index (YPI)</w:t>
            </w:r>
          </w:p>
        </w:tc>
        <w:tc>
          <w:tcPr>
            <w:tcW w:w="1150" w:type="dxa"/>
            <w:tcBorders>
              <w:top w:val="single" w:color="000000" w:sz="6" w:space="0"/>
              <w:left w:val="nil"/>
              <w:bottom w:val="single" w:color="000000" w:sz="6" w:space="0"/>
              <w:right w:val="nil"/>
            </w:tcBorders>
            <w:shd w:val="clear" w:color="auto" w:fill="FFFFFF" w:themeFill="background1"/>
            <w:tcMar>
              <w:top w:w="0" w:type="dxa"/>
              <w:left w:w="100" w:type="dxa"/>
              <w:bottom w:w="0" w:type="dxa"/>
              <w:right w:w="100" w:type="dxa"/>
            </w:tcMar>
            <w:vAlign w:val="top"/>
          </w:tcPr>
          <w:p w14:paraId="10FE73D1">
            <w:pPr>
              <w:widowControl w:val="0"/>
              <w:spacing w:before="0" w:after="0" w:line="36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Rank</w:t>
            </w:r>
          </w:p>
        </w:tc>
      </w:tr>
      <w:tr w14:paraId="7F09681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70" w:hRule="atLeast"/>
        </w:trPr>
        <w:tc>
          <w:tcPr>
            <w:tcW w:w="780" w:type="dxa"/>
            <w:tcBorders>
              <w:top w:val="nil"/>
              <w:left w:val="nil"/>
              <w:bottom w:val="nil"/>
              <w:right w:val="nil"/>
            </w:tcBorders>
            <w:tcMar>
              <w:top w:w="0" w:type="dxa"/>
              <w:left w:w="100" w:type="dxa"/>
              <w:bottom w:w="0" w:type="dxa"/>
              <w:right w:w="100" w:type="dxa"/>
            </w:tcMar>
            <w:vAlign w:val="top"/>
          </w:tcPr>
          <w:p w14:paraId="6C25F049">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1</w:t>
            </w:r>
          </w:p>
        </w:tc>
        <w:tc>
          <w:tcPr>
            <w:tcW w:w="5410" w:type="dxa"/>
            <w:tcBorders>
              <w:top w:val="nil"/>
              <w:left w:val="nil"/>
              <w:bottom w:val="nil"/>
              <w:right w:val="nil"/>
            </w:tcBorders>
            <w:tcMar>
              <w:top w:w="0" w:type="dxa"/>
              <w:left w:w="100" w:type="dxa"/>
              <w:bottom w:w="0" w:type="dxa"/>
              <w:right w:w="100" w:type="dxa"/>
            </w:tcMar>
            <w:vAlign w:val="top"/>
          </w:tcPr>
          <w:p w14:paraId="30669007">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Was the training relevant to your needs and aspirations?</w:t>
            </w:r>
          </w:p>
        </w:tc>
        <w:tc>
          <w:tcPr>
            <w:tcW w:w="1840" w:type="dxa"/>
            <w:tcBorders>
              <w:top w:val="nil"/>
              <w:left w:val="nil"/>
              <w:bottom w:val="nil"/>
              <w:right w:val="nil"/>
            </w:tcBorders>
            <w:tcMar>
              <w:top w:w="0" w:type="dxa"/>
              <w:left w:w="100" w:type="dxa"/>
              <w:bottom w:w="0" w:type="dxa"/>
              <w:right w:w="100" w:type="dxa"/>
            </w:tcMar>
            <w:vAlign w:val="top"/>
          </w:tcPr>
          <w:p w14:paraId="28E99B7E">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64</w:t>
            </w:r>
          </w:p>
        </w:tc>
        <w:tc>
          <w:tcPr>
            <w:tcW w:w="1150" w:type="dxa"/>
            <w:tcBorders>
              <w:top w:val="nil"/>
              <w:left w:val="nil"/>
              <w:bottom w:val="nil"/>
              <w:right w:val="nil"/>
            </w:tcBorders>
            <w:tcMar>
              <w:top w:w="0" w:type="dxa"/>
              <w:left w:w="100" w:type="dxa"/>
              <w:bottom w:w="0" w:type="dxa"/>
              <w:right w:w="100" w:type="dxa"/>
            </w:tcMar>
            <w:vAlign w:val="top"/>
          </w:tcPr>
          <w:p w14:paraId="15973B8E">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2</w:t>
            </w:r>
            <w:r>
              <w:rPr>
                <w:rFonts w:hint="default" w:ascii="Times New Roman" w:hAnsi="Times New Roman" w:eastAsia="Times New Roman" w:cs="Times New Roman"/>
                <w:sz w:val="24"/>
                <w:szCs w:val="24"/>
                <w:vertAlign w:val="superscript"/>
                <w:rtl w:val="0"/>
              </w:rPr>
              <w:t>nd</w:t>
            </w:r>
            <w:r>
              <w:rPr>
                <w:rFonts w:hint="default" w:ascii="Times New Roman" w:hAnsi="Times New Roman" w:eastAsia="Times New Roman" w:cs="Times New Roman"/>
                <w:sz w:val="24"/>
                <w:szCs w:val="24"/>
                <w:rtl w:val="0"/>
              </w:rPr>
              <w:t xml:space="preserve"> </w:t>
            </w:r>
          </w:p>
        </w:tc>
      </w:tr>
      <w:tr w14:paraId="31F5916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55" w:hRule="atLeast"/>
        </w:trPr>
        <w:tc>
          <w:tcPr>
            <w:tcW w:w="780" w:type="dxa"/>
            <w:tcBorders>
              <w:top w:val="nil"/>
              <w:left w:val="nil"/>
              <w:bottom w:val="nil"/>
              <w:right w:val="nil"/>
            </w:tcBorders>
            <w:tcMar>
              <w:top w:w="0" w:type="dxa"/>
              <w:left w:w="100" w:type="dxa"/>
              <w:bottom w:w="0" w:type="dxa"/>
              <w:right w:w="100" w:type="dxa"/>
            </w:tcMar>
            <w:vAlign w:val="top"/>
          </w:tcPr>
          <w:p w14:paraId="02A671C8">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2</w:t>
            </w:r>
          </w:p>
        </w:tc>
        <w:tc>
          <w:tcPr>
            <w:tcW w:w="5410" w:type="dxa"/>
            <w:tcBorders>
              <w:top w:val="nil"/>
              <w:left w:val="nil"/>
              <w:bottom w:val="nil"/>
              <w:right w:val="nil"/>
            </w:tcBorders>
            <w:tcMar>
              <w:top w:w="0" w:type="dxa"/>
              <w:left w:w="100" w:type="dxa"/>
              <w:bottom w:w="0" w:type="dxa"/>
              <w:right w:w="100" w:type="dxa"/>
            </w:tcMar>
            <w:vAlign w:val="top"/>
          </w:tcPr>
          <w:p w14:paraId="237D989C">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Did the training address the specific challenges faced</w:t>
            </w:r>
          </w:p>
        </w:tc>
        <w:tc>
          <w:tcPr>
            <w:tcW w:w="1840" w:type="dxa"/>
            <w:tcBorders>
              <w:top w:val="nil"/>
              <w:left w:val="nil"/>
              <w:bottom w:val="nil"/>
              <w:right w:val="nil"/>
            </w:tcBorders>
            <w:tcMar>
              <w:top w:w="0" w:type="dxa"/>
              <w:left w:w="100" w:type="dxa"/>
              <w:bottom w:w="0" w:type="dxa"/>
              <w:right w:w="100" w:type="dxa"/>
            </w:tcMar>
            <w:vAlign w:val="top"/>
          </w:tcPr>
          <w:p w14:paraId="24B2147A">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50</w:t>
            </w:r>
          </w:p>
        </w:tc>
        <w:tc>
          <w:tcPr>
            <w:tcW w:w="1150" w:type="dxa"/>
            <w:tcBorders>
              <w:top w:val="nil"/>
              <w:left w:val="nil"/>
              <w:bottom w:val="nil"/>
              <w:right w:val="nil"/>
            </w:tcBorders>
            <w:tcMar>
              <w:top w:w="0" w:type="dxa"/>
              <w:left w:w="100" w:type="dxa"/>
              <w:bottom w:w="0" w:type="dxa"/>
              <w:right w:w="100" w:type="dxa"/>
            </w:tcMar>
            <w:vAlign w:val="top"/>
          </w:tcPr>
          <w:p w14:paraId="0BB48701">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6</w:t>
            </w:r>
            <w:r>
              <w:rPr>
                <w:rFonts w:hint="default" w:ascii="Times New Roman" w:hAnsi="Times New Roman" w:eastAsia="Times New Roman" w:cs="Times New Roman"/>
                <w:sz w:val="24"/>
                <w:szCs w:val="24"/>
                <w:vertAlign w:val="superscript"/>
                <w:rtl w:val="0"/>
              </w:rPr>
              <w:t>th</w:t>
            </w:r>
            <w:r>
              <w:rPr>
                <w:rFonts w:hint="default" w:ascii="Times New Roman" w:hAnsi="Times New Roman" w:eastAsia="Times New Roman" w:cs="Times New Roman"/>
                <w:sz w:val="24"/>
                <w:szCs w:val="24"/>
                <w:rtl w:val="0"/>
              </w:rPr>
              <w:t xml:space="preserve"> </w:t>
            </w:r>
          </w:p>
        </w:tc>
      </w:tr>
      <w:tr w14:paraId="38F918C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55" w:hRule="atLeast"/>
        </w:trPr>
        <w:tc>
          <w:tcPr>
            <w:tcW w:w="780" w:type="dxa"/>
            <w:tcBorders>
              <w:top w:val="nil"/>
              <w:left w:val="nil"/>
              <w:bottom w:val="nil"/>
              <w:right w:val="nil"/>
            </w:tcBorders>
            <w:tcMar>
              <w:top w:w="0" w:type="dxa"/>
              <w:left w:w="100" w:type="dxa"/>
              <w:bottom w:w="0" w:type="dxa"/>
              <w:right w:w="100" w:type="dxa"/>
            </w:tcMar>
            <w:vAlign w:val="top"/>
          </w:tcPr>
          <w:p w14:paraId="73958BF9">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3</w:t>
            </w:r>
          </w:p>
        </w:tc>
        <w:tc>
          <w:tcPr>
            <w:tcW w:w="5410" w:type="dxa"/>
            <w:tcBorders>
              <w:top w:val="nil"/>
              <w:left w:val="nil"/>
              <w:bottom w:val="nil"/>
              <w:right w:val="nil"/>
            </w:tcBorders>
            <w:tcMar>
              <w:top w:w="0" w:type="dxa"/>
              <w:left w:w="100" w:type="dxa"/>
              <w:bottom w:w="0" w:type="dxa"/>
              <w:right w:w="100" w:type="dxa"/>
            </w:tcMar>
            <w:vAlign w:val="top"/>
          </w:tcPr>
          <w:p w14:paraId="3F2EBD57">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Did the training provide practical knowledge and skills that can be immediately applied</w:t>
            </w:r>
          </w:p>
        </w:tc>
        <w:tc>
          <w:tcPr>
            <w:tcW w:w="1840" w:type="dxa"/>
            <w:tcBorders>
              <w:top w:val="nil"/>
              <w:left w:val="nil"/>
              <w:bottom w:val="nil"/>
              <w:right w:val="nil"/>
            </w:tcBorders>
            <w:tcMar>
              <w:top w:w="0" w:type="dxa"/>
              <w:left w:w="100" w:type="dxa"/>
              <w:bottom w:w="0" w:type="dxa"/>
              <w:right w:w="100" w:type="dxa"/>
            </w:tcMar>
            <w:vAlign w:val="top"/>
          </w:tcPr>
          <w:p w14:paraId="6B67F559">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58</w:t>
            </w:r>
          </w:p>
        </w:tc>
        <w:tc>
          <w:tcPr>
            <w:tcW w:w="1150" w:type="dxa"/>
            <w:tcBorders>
              <w:top w:val="nil"/>
              <w:left w:val="nil"/>
              <w:bottom w:val="nil"/>
              <w:right w:val="nil"/>
            </w:tcBorders>
            <w:tcMar>
              <w:top w:w="0" w:type="dxa"/>
              <w:left w:w="100" w:type="dxa"/>
              <w:bottom w:w="0" w:type="dxa"/>
              <w:right w:w="100" w:type="dxa"/>
            </w:tcMar>
            <w:vAlign w:val="top"/>
          </w:tcPr>
          <w:p w14:paraId="0A378198">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4</w:t>
            </w:r>
            <w:r>
              <w:rPr>
                <w:rFonts w:hint="default" w:ascii="Times New Roman" w:hAnsi="Times New Roman" w:eastAsia="Times New Roman" w:cs="Times New Roman"/>
                <w:sz w:val="24"/>
                <w:szCs w:val="24"/>
                <w:vertAlign w:val="superscript"/>
                <w:rtl w:val="0"/>
              </w:rPr>
              <w:t>th</w:t>
            </w:r>
            <w:r>
              <w:rPr>
                <w:rFonts w:hint="default" w:ascii="Times New Roman" w:hAnsi="Times New Roman" w:eastAsia="Times New Roman" w:cs="Times New Roman"/>
                <w:sz w:val="24"/>
                <w:szCs w:val="24"/>
                <w:rtl w:val="0"/>
              </w:rPr>
              <w:t xml:space="preserve"> </w:t>
            </w:r>
          </w:p>
        </w:tc>
      </w:tr>
      <w:tr w14:paraId="2BB2C99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37" w:hRule="atLeast"/>
        </w:trPr>
        <w:tc>
          <w:tcPr>
            <w:tcW w:w="780" w:type="dxa"/>
            <w:tcBorders>
              <w:top w:val="nil"/>
              <w:left w:val="nil"/>
              <w:bottom w:val="nil"/>
              <w:right w:val="nil"/>
            </w:tcBorders>
            <w:tcMar>
              <w:top w:w="0" w:type="dxa"/>
              <w:left w:w="100" w:type="dxa"/>
              <w:bottom w:w="0" w:type="dxa"/>
              <w:right w:w="100" w:type="dxa"/>
            </w:tcMar>
            <w:vAlign w:val="top"/>
          </w:tcPr>
          <w:p w14:paraId="108B76CB">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4</w:t>
            </w:r>
          </w:p>
        </w:tc>
        <w:tc>
          <w:tcPr>
            <w:tcW w:w="5410" w:type="dxa"/>
            <w:tcBorders>
              <w:top w:val="nil"/>
              <w:left w:val="nil"/>
              <w:bottom w:val="nil"/>
              <w:right w:val="nil"/>
            </w:tcBorders>
            <w:tcMar>
              <w:top w:w="0" w:type="dxa"/>
              <w:left w:w="100" w:type="dxa"/>
              <w:bottom w:w="0" w:type="dxa"/>
              <w:right w:w="100" w:type="dxa"/>
            </w:tcMar>
            <w:vAlign w:val="top"/>
          </w:tcPr>
          <w:p w14:paraId="53381373">
            <w:pPr>
              <w:widowControl w:val="0"/>
              <w:spacing w:before="0" w:after="24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How satisfied were you with the training content?</w:t>
            </w:r>
          </w:p>
        </w:tc>
        <w:tc>
          <w:tcPr>
            <w:tcW w:w="1840" w:type="dxa"/>
            <w:tcBorders>
              <w:top w:val="nil"/>
              <w:left w:val="nil"/>
              <w:bottom w:val="nil"/>
              <w:right w:val="nil"/>
            </w:tcBorders>
            <w:tcMar>
              <w:top w:w="0" w:type="dxa"/>
              <w:left w:w="100" w:type="dxa"/>
              <w:bottom w:w="0" w:type="dxa"/>
              <w:right w:w="100" w:type="dxa"/>
            </w:tcMar>
            <w:vAlign w:val="top"/>
          </w:tcPr>
          <w:p w14:paraId="178C1DA7">
            <w:pPr>
              <w:widowControl w:val="0"/>
              <w:spacing w:before="0" w:after="24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62</w:t>
            </w:r>
          </w:p>
        </w:tc>
        <w:tc>
          <w:tcPr>
            <w:tcW w:w="1150" w:type="dxa"/>
            <w:tcBorders>
              <w:top w:val="nil"/>
              <w:left w:val="nil"/>
              <w:bottom w:val="nil"/>
              <w:right w:val="nil"/>
            </w:tcBorders>
            <w:tcMar>
              <w:top w:w="0" w:type="dxa"/>
              <w:left w:w="100" w:type="dxa"/>
              <w:bottom w:w="0" w:type="dxa"/>
              <w:right w:w="100" w:type="dxa"/>
            </w:tcMar>
            <w:vAlign w:val="top"/>
          </w:tcPr>
          <w:p w14:paraId="0A8ABC7B">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3rd</w:t>
            </w:r>
          </w:p>
        </w:tc>
      </w:tr>
      <w:tr w14:paraId="3854D3A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89" w:hRule="atLeast"/>
        </w:trPr>
        <w:tc>
          <w:tcPr>
            <w:tcW w:w="780" w:type="dxa"/>
            <w:tcBorders>
              <w:top w:val="nil"/>
              <w:left w:val="nil"/>
              <w:bottom w:val="nil"/>
              <w:right w:val="nil"/>
            </w:tcBorders>
            <w:tcMar>
              <w:top w:w="0" w:type="dxa"/>
              <w:left w:w="100" w:type="dxa"/>
              <w:bottom w:w="0" w:type="dxa"/>
              <w:right w:w="100" w:type="dxa"/>
            </w:tcMar>
            <w:vAlign w:val="top"/>
          </w:tcPr>
          <w:p w14:paraId="71509A8E">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5</w:t>
            </w:r>
          </w:p>
        </w:tc>
        <w:tc>
          <w:tcPr>
            <w:tcW w:w="5410" w:type="dxa"/>
            <w:tcBorders>
              <w:top w:val="nil"/>
              <w:left w:val="nil"/>
              <w:bottom w:val="nil"/>
              <w:right w:val="nil"/>
            </w:tcBorders>
            <w:tcMar>
              <w:top w:w="0" w:type="dxa"/>
              <w:left w:w="100" w:type="dxa"/>
              <w:bottom w:w="0" w:type="dxa"/>
              <w:right w:w="100" w:type="dxa"/>
            </w:tcMar>
            <w:vAlign w:val="top"/>
          </w:tcPr>
          <w:p w14:paraId="17FD708E">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How satisfied were you with the training delivery</w:t>
            </w:r>
          </w:p>
        </w:tc>
        <w:tc>
          <w:tcPr>
            <w:tcW w:w="1840" w:type="dxa"/>
            <w:tcBorders>
              <w:top w:val="nil"/>
              <w:left w:val="nil"/>
              <w:bottom w:val="nil"/>
              <w:right w:val="nil"/>
            </w:tcBorders>
            <w:tcMar>
              <w:top w:w="0" w:type="dxa"/>
              <w:left w:w="100" w:type="dxa"/>
              <w:bottom w:w="0" w:type="dxa"/>
              <w:right w:w="100" w:type="dxa"/>
            </w:tcMar>
            <w:vAlign w:val="top"/>
          </w:tcPr>
          <w:p w14:paraId="1EF930F9">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66</w:t>
            </w:r>
          </w:p>
        </w:tc>
        <w:tc>
          <w:tcPr>
            <w:tcW w:w="1150" w:type="dxa"/>
            <w:tcBorders>
              <w:top w:val="nil"/>
              <w:left w:val="nil"/>
              <w:bottom w:val="nil"/>
              <w:right w:val="nil"/>
            </w:tcBorders>
            <w:tcMar>
              <w:top w:w="0" w:type="dxa"/>
              <w:left w:w="100" w:type="dxa"/>
              <w:bottom w:w="0" w:type="dxa"/>
              <w:right w:w="100" w:type="dxa"/>
            </w:tcMar>
            <w:vAlign w:val="top"/>
          </w:tcPr>
          <w:p w14:paraId="2D25AF06">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1</w:t>
            </w:r>
            <w:r>
              <w:rPr>
                <w:rFonts w:hint="default" w:ascii="Times New Roman" w:hAnsi="Times New Roman" w:eastAsia="Times New Roman" w:cs="Times New Roman"/>
                <w:sz w:val="24"/>
                <w:szCs w:val="24"/>
                <w:vertAlign w:val="superscript"/>
                <w:rtl w:val="0"/>
              </w:rPr>
              <w:t>st</w:t>
            </w:r>
            <w:r>
              <w:rPr>
                <w:rFonts w:hint="default" w:ascii="Times New Roman" w:hAnsi="Times New Roman" w:eastAsia="Times New Roman" w:cs="Times New Roman"/>
                <w:sz w:val="24"/>
                <w:szCs w:val="24"/>
                <w:rtl w:val="0"/>
              </w:rPr>
              <w:t xml:space="preserve"> </w:t>
            </w:r>
          </w:p>
        </w:tc>
      </w:tr>
      <w:tr w14:paraId="3597D16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706" w:hRule="atLeast"/>
        </w:trPr>
        <w:tc>
          <w:tcPr>
            <w:tcW w:w="780" w:type="dxa"/>
            <w:tcBorders>
              <w:top w:val="nil"/>
              <w:left w:val="nil"/>
              <w:bottom w:val="single" w:color="000000" w:sz="6" w:space="0"/>
              <w:right w:val="nil"/>
            </w:tcBorders>
            <w:tcMar>
              <w:top w:w="0" w:type="dxa"/>
              <w:left w:w="100" w:type="dxa"/>
              <w:bottom w:w="0" w:type="dxa"/>
              <w:right w:w="100" w:type="dxa"/>
            </w:tcMar>
            <w:vAlign w:val="top"/>
          </w:tcPr>
          <w:p w14:paraId="221CD1AD">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6</w:t>
            </w:r>
          </w:p>
        </w:tc>
        <w:tc>
          <w:tcPr>
            <w:tcW w:w="5410" w:type="dxa"/>
            <w:tcBorders>
              <w:top w:val="nil"/>
              <w:left w:val="nil"/>
              <w:bottom w:val="single" w:color="000000" w:sz="6" w:space="0"/>
              <w:right w:val="nil"/>
            </w:tcBorders>
            <w:tcMar>
              <w:top w:w="0" w:type="dxa"/>
              <w:left w:w="100" w:type="dxa"/>
              <w:bottom w:w="0" w:type="dxa"/>
              <w:right w:w="100" w:type="dxa"/>
            </w:tcMar>
            <w:vAlign w:val="top"/>
          </w:tcPr>
          <w:p w14:paraId="1C07D15E">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How satisfied were you with the training facilitators?</w:t>
            </w:r>
          </w:p>
        </w:tc>
        <w:tc>
          <w:tcPr>
            <w:tcW w:w="1840" w:type="dxa"/>
            <w:tcBorders>
              <w:top w:val="nil"/>
              <w:left w:val="nil"/>
              <w:bottom w:val="single" w:color="000000" w:sz="6" w:space="0"/>
              <w:right w:val="nil"/>
            </w:tcBorders>
            <w:tcMar>
              <w:top w:w="0" w:type="dxa"/>
              <w:left w:w="100" w:type="dxa"/>
              <w:bottom w:w="0" w:type="dxa"/>
              <w:right w:w="100" w:type="dxa"/>
            </w:tcMar>
            <w:vAlign w:val="top"/>
          </w:tcPr>
          <w:p w14:paraId="765D52ED">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56</w:t>
            </w:r>
          </w:p>
        </w:tc>
        <w:tc>
          <w:tcPr>
            <w:tcW w:w="1150" w:type="dxa"/>
            <w:tcBorders>
              <w:top w:val="nil"/>
              <w:left w:val="nil"/>
              <w:bottom w:val="single" w:color="000000" w:sz="6" w:space="0"/>
              <w:right w:val="nil"/>
            </w:tcBorders>
            <w:tcMar>
              <w:top w:w="0" w:type="dxa"/>
              <w:left w:w="100" w:type="dxa"/>
              <w:bottom w:w="0" w:type="dxa"/>
              <w:right w:w="100" w:type="dxa"/>
            </w:tcMar>
            <w:vAlign w:val="top"/>
          </w:tcPr>
          <w:p w14:paraId="176884D8">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5</w:t>
            </w:r>
            <w:r>
              <w:rPr>
                <w:rFonts w:hint="default" w:ascii="Times New Roman" w:hAnsi="Times New Roman" w:eastAsia="Times New Roman" w:cs="Times New Roman"/>
                <w:sz w:val="24"/>
                <w:szCs w:val="24"/>
                <w:vertAlign w:val="superscript"/>
                <w:rtl w:val="0"/>
              </w:rPr>
              <w:t>th</w:t>
            </w:r>
            <w:r>
              <w:rPr>
                <w:rFonts w:hint="default" w:ascii="Times New Roman" w:hAnsi="Times New Roman" w:eastAsia="Times New Roman" w:cs="Times New Roman"/>
                <w:sz w:val="24"/>
                <w:szCs w:val="24"/>
                <w:rtl w:val="0"/>
              </w:rPr>
              <w:t xml:space="preserve"> </w:t>
            </w:r>
          </w:p>
        </w:tc>
      </w:tr>
    </w:tbl>
    <w:p w14:paraId="2CEBF773">
      <w:pPr>
        <w:spacing w:line="360" w:lineRule="auto"/>
        <w:jc w:val="both"/>
        <w:rPr>
          <w:rFonts w:hint="default" w:ascii="Times New Roman" w:hAnsi="Times New Roman" w:cs="Times New Roman"/>
          <w:sz w:val="24"/>
          <w:szCs w:val="24"/>
        </w:rPr>
      </w:pPr>
    </w:p>
    <w:p w14:paraId="4296870F">
      <w:pPr>
        <w:spacing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These findings highlights the positive impact of the training on the participants, indicating a strong foundation for continued success on waste to food climate smart agribusiness. </w:t>
      </w:r>
    </w:p>
    <w:p w14:paraId="2C5FA944">
      <w:pPr>
        <w:spacing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The initiative focused on youth capacity building on waste to food climate smart agribusiness effectively equipped participants with knowledge of waste management, climate change and agribusiness. It promoted sustainable practices, foster an enterprenueral mindset, and encouraged community engagement. The initiative’s impact on reducing waste, improving soil health, and creating economic opportunities demonstrates its potential for positive changes in the community.</w:t>
      </w:r>
    </w:p>
    <w:p w14:paraId="0000012C">
      <w:pPr>
        <w:pStyle w:val="3"/>
        <w:spacing w:before="280" w:after="280" w:line="360" w:lineRule="auto"/>
        <w:jc w:val="both"/>
        <w:rPr>
          <w:rFonts w:hint="default" w:ascii="Times New Roman" w:hAnsi="Times New Roman" w:eastAsia="Times New Roman" w:cs="Times New Roman"/>
          <w:b w:val="0"/>
          <w:i w:val="0"/>
          <w:smallCaps w:val="0"/>
          <w:color w:val="000000"/>
          <w:sz w:val="24"/>
          <w:szCs w:val="24"/>
          <w:shd w:val="clear" w:fill="auto"/>
        </w:rPr>
      </w:pPr>
      <w:bookmarkStart w:id="58" w:name="_heading=h.4i7ojhp" w:colFirst="0" w:colLast="0"/>
      <w:bookmarkEnd w:id="58"/>
      <w:bookmarkStart w:id="59" w:name="_Toc18792"/>
      <w:r>
        <w:rPr>
          <w:rFonts w:hint="default" w:ascii="Times New Roman" w:hAnsi="Times New Roman" w:eastAsia="Times New Roman" w:cs="Times New Roman"/>
          <w:sz w:val="24"/>
          <w:szCs w:val="24"/>
          <w:rtl w:val="0"/>
        </w:rPr>
        <w:t>CHAPTER FOUR: CONCLUSION AND RECOMMENDATIONS</w:t>
      </w:r>
      <w:bookmarkEnd w:id="59"/>
    </w:p>
    <w:p w14:paraId="0000012D">
      <w:pPr>
        <w:pStyle w:val="3"/>
        <w:spacing w:before="280" w:after="0" w:line="360" w:lineRule="auto"/>
        <w:jc w:val="both"/>
        <w:rPr>
          <w:rFonts w:hint="default" w:ascii="Times New Roman" w:hAnsi="Times New Roman" w:eastAsia="Times New Roman" w:cs="Times New Roman"/>
          <w:sz w:val="24"/>
          <w:szCs w:val="24"/>
        </w:rPr>
      </w:pPr>
      <w:bookmarkStart w:id="60" w:name="_heading=h.2xcytpi" w:colFirst="0" w:colLast="0"/>
      <w:bookmarkEnd w:id="60"/>
      <w:bookmarkStart w:id="61" w:name="_Toc21067"/>
      <w:r>
        <w:rPr>
          <w:rFonts w:hint="default" w:ascii="Times New Roman" w:hAnsi="Times New Roman" w:eastAsia="Times New Roman" w:cs="Times New Roman"/>
          <w:sz w:val="24"/>
          <w:szCs w:val="24"/>
          <w:rtl w:val="0"/>
        </w:rPr>
        <w:t>4.1. Conclusion</w:t>
      </w:r>
      <w:bookmarkEnd w:id="61"/>
    </w:p>
    <w:p w14:paraId="0000012E">
      <w:pPr>
        <w:keepNext w:val="0"/>
        <w:keepLines w:val="0"/>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auto"/>
        <w:spacing w:before="0" w:after="280" w:line="360" w:lineRule="auto"/>
        <w:ind w:left="0" w:right="0" w:firstLine="0"/>
        <w:jc w:val="both"/>
        <w:rPr>
          <w:rFonts w:hint="default" w:ascii="Times New Roman" w:hAnsi="Times New Roman" w:eastAsia="Times New Roman" w:cs="Times New Roman"/>
          <w:b w:val="0"/>
          <w:i w:val="0"/>
          <w:smallCaps w:val="0"/>
          <w:strike w:val="0"/>
          <w:color w:val="000000"/>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The social change initiative has made significant strides in addressing local waste management, resource recovery, CSA practice application and  peace building </w:t>
      </w:r>
      <w:r>
        <w:rPr>
          <w:rFonts w:hint="default" w:ascii="Times New Roman" w:hAnsi="Times New Roman" w:eastAsia="Times New Roman" w:cs="Times New Roman"/>
          <w:sz w:val="24"/>
          <w:szCs w:val="24"/>
          <w:rtl w:val="0"/>
        </w:rPr>
        <w:t>in the Tseda</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community. It has demonstrated the potential of waste to food-climate smart agribusiness in addressing the social, economical and environmental challenges. By empowering youth to engage in climate smart agribusiness, the </w:t>
      </w:r>
      <w:r>
        <w:rPr>
          <w:rFonts w:hint="default" w:ascii="Times New Roman" w:hAnsi="Times New Roman" w:eastAsia="Times New Roman" w:cs="Times New Roman"/>
          <w:sz w:val="24"/>
          <w:szCs w:val="24"/>
          <w:rtl w:val="0"/>
        </w:rPr>
        <w:t>initiative is expected</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to promote the main pillars of sustainability (social, economical, and environmental) dimensions in the target community and beyond. Addressing </w:t>
      </w:r>
      <w:r>
        <w:rPr>
          <w:rFonts w:hint="default" w:ascii="Times New Roman" w:hAnsi="Times New Roman" w:eastAsia="Times New Roman" w:cs="Times New Roman"/>
          <w:sz w:val="24"/>
          <w:szCs w:val="24"/>
          <w:rtl w:val="0"/>
        </w:rPr>
        <w:t>complicated</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and pressing challenges like, climate change, and peace building to foster enabling </w:t>
      </w:r>
      <w:r>
        <w:rPr>
          <w:rFonts w:hint="default" w:ascii="Times New Roman" w:hAnsi="Times New Roman" w:eastAsia="Times New Roman" w:cs="Times New Roman"/>
          <w:sz w:val="24"/>
          <w:szCs w:val="24"/>
          <w:rtl w:val="0"/>
        </w:rPr>
        <w:t>environment</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in community development </w:t>
      </w:r>
      <w:r>
        <w:rPr>
          <w:rFonts w:hint="default" w:ascii="Times New Roman" w:hAnsi="Times New Roman" w:eastAsia="Times New Roman" w:cs="Times New Roman"/>
          <w:sz w:val="24"/>
          <w:szCs w:val="24"/>
          <w:rtl w:val="0"/>
        </w:rPr>
        <w:t>require an unreserved</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effort to </w:t>
      </w:r>
      <w:r>
        <w:rPr>
          <w:rFonts w:hint="default" w:ascii="Times New Roman" w:hAnsi="Times New Roman" w:eastAsia="Times New Roman" w:cs="Times New Roman"/>
          <w:sz w:val="24"/>
          <w:szCs w:val="24"/>
          <w:rtl w:val="0"/>
        </w:rPr>
        <w:t>harness</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potential of youth in CSA for </w:t>
      </w:r>
      <w:r>
        <w:rPr>
          <w:rFonts w:hint="default" w:ascii="Times New Roman" w:hAnsi="Times New Roman" w:eastAsia="Times New Roman" w:cs="Times New Roman"/>
          <w:sz w:val="24"/>
          <w:szCs w:val="24"/>
          <w:rtl w:val="0"/>
        </w:rPr>
        <w:t>sustainable</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w:t>
      </w:r>
      <w:r>
        <w:rPr>
          <w:rFonts w:hint="default" w:ascii="Times New Roman" w:hAnsi="Times New Roman" w:eastAsia="Times New Roman" w:cs="Times New Roman"/>
          <w:sz w:val="24"/>
          <w:szCs w:val="24"/>
          <w:rtl w:val="0"/>
        </w:rPr>
        <w:t>socio</w:t>
      </w:r>
      <w:r>
        <w:rPr>
          <w:rFonts w:hint="default" w:ascii="Times New Roman" w:hAnsi="Times New Roman" w:eastAsia="Times New Roman" w:cs="Times New Roman"/>
          <w:sz w:val="24"/>
          <w:szCs w:val="24"/>
          <w:rtl w:val="0"/>
          <w:lang w:val="en-US"/>
        </w:rPr>
        <w:t>-</w:t>
      </w:r>
      <w:r>
        <w:rPr>
          <w:rFonts w:hint="default" w:ascii="Times New Roman" w:hAnsi="Times New Roman" w:eastAsia="Times New Roman" w:cs="Times New Roman"/>
          <w:sz w:val="24"/>
          <w:szCs w:val="24"/>
          <w:rtl w:val="0"/>
        </w:rPr>
        <w:t>economic</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development. </w:t>
      </w:r>
      <w:r>
        <w:rPr>
          <w:rFonts w:hint="default" w:ascii="Times New Roman" w:hAnsi="Times New Roman" w:eastAsia="Times New Roman" w:cs="Times New Roman"/>
          <w:sz w:val="24"/>
          <w:szCs w:val="24"/>
          <w:rtl w:val="0"/>
        </w:rPr>
        <w:t>Efforts in</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capacity building and support systems specifically, designed in climate smart-agribusiness to empower youth from farming households is vital to enhance </w:t>
      </w:r>
      <w:r>
        <w:rPr>
          <w:rFonts w:hint="default" w:ascii="Times New Roman" w:hAnsi="Times New Roman" w:eastAsia="Times New Roman" w:cs="Times New Roman"/>
          <w:sz w:val="24"/>
          <w:szCs w:val="24"/>
          <w:rtl w:val="0"/>
        </w:rPr>
        <w:t>sustainable development</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Promoting youth-led CSA models can serve as a powerful avenue that </w:t>
      </w:r>
      <w:r>
        <w:rPr>
          <w:rFonts w:hint="default" w:ascii="Times New Roman" w:hAnsi="Times New Roman" w:eastAsia="Times New Roman" w:cs="Times New Roman"/>
          <w:sz w:val="24"/>
          <w:szCs w:val="24"/>
          <w:rtl w:val="0"/>
        </w:rPr>
        <w:t>inspires</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others and </w:t>
      </w:r>
      <w:r>
        <w:rPr>
          <w:rFonts w:hint="default" w:ascii="Times New Roman" w:hAnsi="Times New Roman" w:eastAsia="Times New Roman" w:cs="Times New Roman"/>
          <w:sz w:val="24"/>
          <w:szCs w:val="24"/>
          <w:rtl w:val="0"/>
        </w:rPr>
        <w:t>drives</w:t>
      </w:r>
      <w:r>
        <w:rPr>
          <w:rFonts w:hint="default" w:ascii="Times New Roman" w:hAnsi="Times New Roman" w:eastAsia="Times New Roman" w:cs="Times New Roman"/>
          <w:b w:val="0"/>
          <w:i w:val="0"/>
          <w:smallCaps w:val="0"/>
          <w:strike w:val="0"/>
          <w:color w:val="000000"/>
          <w:sz w:val="24"/>
          <w:szCs w:val="24"/>
          <w:u w:val="none"/>
          <w:shd w:val="clear" w:fill="auto"/>
          <w:vertAlign w:val="baseline"/>
          <w:rtl w:val="0"/>
        </w:rPr>
        <w:t xml:space="preserve"> a positive change in the community and beyond. </w:t>
      </w:r>
    </w:p>
    <w:p w14:paraId="0000012F">
      <w:pPr>
        <w:pStyle w:val="3"/>
        <w:spacing w:before="280" w:after="0" w:line="360" w:lineRule="auto"/>
        <w:jc w:val="both"/>
        <w:rPr>
          <w:rFonts w:hint="default" w:ascii="Times New Roman" w:hAnsi="Times New Roman" w:eastAsia="Times New Roman" w:cs="Times New Roman"/>
          <w:sz w:val="24"/>
          <w:szCs w:val="24"/>
        </w:rPr>
      </w:pPr>
      <w:bookmarkStart w:id="62" w:name="_heading=h.1ci93xb" w:colFirst="0" w:colLast="0"/>
      <w:bookmarkEnd w:id="62"/>
      <w:bookmarkStart w:id="63" w:name="_Toc7937"/>
      <w:r>
        <w:rPr>
          <w:rFonts w:hint="default" w:ascii="Times New Roman" w:hAnsi="Times New Roman" w:eastAsia="Times New Roman" w:cs="Times New Roman"/>
          <w:sz w:val="24"/>
          <w:szCs w:val="24"/>
          <w:rtl w:val="0"/>
        </w:rPr>
        <w:t>4.2. Recommendations/Implications for policy</w:t>
      </w:r>
      <w:bookmarkEnd w:id="63"/>
    </w:p>
    <w:p w14:paraId="00000130">
      <w:pPr>
        <w:keepNext w:val="0"/>
        <w:keepLines w:val="0"/>
        <w:widowControl/>
        <w:numPr>
          <w:ilvl w:val="0"/>
          <w:numId w:val="3"/>
        </w:numPr>
        <w:spacing w:line="360" w:lineRule="auto"/>
        <w:ind w:left="840" w:hanging="420"/>
        <w:jc w:val="both"/>
        <w:rPr>
          <w:rFonts w:hint="default" w:ascii="Times New Roman" w:hAnsi="Times New Roman" w:eastAsia="Times New Roman" w:cs="Times New Roman"/>
          <w:b w:val="0"/>
          <w:i w:val="0"/>
          <w:smallCaps w:val="0"/>
          <w:color w:val="000000"/>
          <w:sz w:val="24"/>
          <w:szCs w:val="24"/>
          <w:shd w:val="clear" w:fill="auto"/>
        </w:rPr>
      </w:pPr>
      <w:r>
        <w:rPr>
          <w:rFonts w:hint="default" w:ascii="Times New Roman" w:hAnsi="Times New Roman" w:eastAsia="Times New Roman" w:cs="Times New Roman"/>
          <w:b w:val="0"/>
          <w:i w:val="0"/>
          <w:smallCaps w:val="0"/>
          <w:color w:val="000000"/>
          <w:sz w:val="24"/>
          <w:szCs w:val="24"/>
          <w:shd w:val="clear" w:fill="auto"/>
          <w:rtl w:val="0"/>
        </w:rPr>
        <w:t xml:space="preserve">To sustain the initiative and scale up </w:t>
      </w:r>
      <w:r>
        <w:rPr>
          <w:rFonts w:hint="default" w:ascii="Times New Roman" w:hAnsi="Times New Roman" w:eastAsia="Times New Roman" w:cs="Times New Roman"/>
          <w:sz w:val="24"/>
          <w:szCs w:val="24"/>
          <w:rtl w:val="0"/>
        </w:rPr>
        <w:t>its success</w:t>
      </w:r>
      <w:r>
        <w:rPr>
          <w:rFonts w:hint="default" w:ascii="Times New Roman" w:hAnsi="Times New Roman" w:eastAsia="Times New Roman" w:cs="Times New Roman"/>
          <w:b w:val="0"/>
          <w:i w:val="0"/>
          <w:smallCaps w:val="0"/>
          <w:color w:val="000000"/>
          <w:sz w:val="24"/>
          <w:szCs w:val="24"/>
          <w:shd w:val="clear" w:fill="auto"/>
          <w:rtl w:val="0"/>
        </w:rPr>
        <w:t xml:space="preserve"> in the community, it is recommended that local government </w:t>
      </w:r>
      <w:r>
        <w:rPr>
          <w:rFonts w:hint="default" w:ascii="Times New Roman" w:hAnsi="Times New Roman" w:eastAsia="Times New Roman" w:cs="Times New Roman"/>
          <w:sz w:val="24"/>
          <w:szCs w:val="24"/>
          <w:rtl w:val="0"/>
        </w:rPr>
        <w:t>authorities and</w:t>
      </w:r>
      <w:r>
        <w:rPr>
          <w:rFonts w:hint="default" w:ascii="Times New Roman" w:hAnsi="Times New Roman" w:eastAsia="Times New Roman" w:cs="Times New Roman"/>
          <w:b w:val="0"/>
          <w:i w:val="0"/>
          <w:smallCaps w:val="0"/>
          <w:color w:val="000000"/>
          <w:sz w:val="24"/>
          <w:szCs w:val="24"/>
          <w:shd w:val="clear" w:fill="auto"/>
          <w:rtl w:val="0"/>
        </w:rPr>
        <w:t xml:space="preserve"> policymakers integrate climate smart agribusiness capacity building in community service programs and development initiatives. </w:t>
      </w:r>
    </w:p>
    <w:p w14:paraId="00000131">
      <w:pPr>
        <w:keepNext w:val="0"/>
        <w:keepLines w:val="0"/>
        <w:widowControl/>
        <w:numPr>
          <w:ilvl w:val="0"/>
          <w:numId w:val="3"/>
        </w:numPr>
        <w:spacing w:line="360" w:lineRule="auto"/>
        <w:ind w:left="840" w:hanging="420"/>
        <w:jc w:val="both"/>
        <w:rPr>
          <w:rFonts w:hint="default" w:ascii="Times New Roman" w:hAnsi="Times New Roman" w:eastAsia="Times New Roman" w:cs="Times New Roman"/>
          <w:b w:val="0"/>
          <w:i w:val="0"/>
          <w:smallCaps w:val="0"/>
          <w:color w:val="000000"/>
          <w:sz w:val="24"/>
          <w:szCs w:val="24"/>
          <w:shd w:val="clear" w:fill="auto"/>
        </w:rPr>
      </w:pPr>
      <w:r>
        <w:rPr>
          <w:rFonts w:hint="default" w:ascii="Times New Roman" w:hAnsi="Times New Roman" w:eastAsia="Times New Roman" w:cs="Times New Roman"/>
          <w:b w:val="0"/>
          <w:i w:val="0"/>
          <w:smallCaps w:val="0"/>
          <w:color w:val="000000"/>
          <w:sz w:val="24"/>
          <w:szCs w:val="24"/>
          <w:shd w:val="clear" w:fill="auto"/>
          <w:rtl w:val="0"/>
        </w:rPr>
        <w:t xml:space="preserve">Additionally, policies that support youth </w:t>
      </w:r>
      <w:r>
        <w:rPr>
          <w:rFonts w:hint="default" w:ascii="Times New Roman" w:hAnsi="Times New Roman" w:eastAsia="Times New Roman" w:cs="Times New Roman"/>
          <w:sz w:val="24"/>
          <w:szCs w:val="24"/>
          <w:rtl w:val="0"/>
        </w:rPr>
        <w:t>entrepreneurship</w:t>
      </w:r>
      <w:r>
        <w:rPr>
          <w:rFonts w:hint="default" w:ascii="Times New Roman" w:hAnsi="Times New Roman" w:eastAsia="Times New Roman" w:cs="Times New Roman"/>
          <w:b w:val="0"/>
          <w:i w:val="0"/>
          <w:smallCaps w:val="0"/>
          <w:color w:val="000000"/>
          <w:sz w:val="24"/>
          <w:szCs w:val="24"/>
          <w:shd w:val="clear" w:fill="auto"/>
          <w:rtl w:val="0"/>
        </w:rPr>
        <w:t xml:space="preserve"> and sustainable agriculture should be developed to create an enabling environment for similar </w:t>
      </w:r>
      <w:r>
        <w:rPr>
          <w:rFonts w:hint="default" w:ascii="Times New Roman" w:hAnsi="Times New Roman" w:eastAsia="Times New Roman" w:cs="Times New Roman"/>
          <w:sz w:val="24"/>
          <w:szCs w:val="24"/>
          <w:rtl w:val="0"/>
        </w:rPr>
        <w:t>initiatives</w:t>
      </w:r>
      <w:r>
        <w:rPr>
          <w:rFonts w:hint="default" w:ascii="Times New Roman" w:hAnsi="Times New Roman" w:eastAsia="Times New Roman" w:cs="Times New Roman"/>
          <w:b w:val="0"/>
          <w:i w:val="0"/>
          <w:smallCaps w:val="0"/>
          <w:color w:val="000000"/>
          <w:sz w:val="24"/>
          <w:szCs w:val="24"/>
          <w:shd w:val="clear" w:fill="auto"/>
          <w:rtl w:val="0"/>
        </w:rPr>
        <w:t xml:space="preserve"> in the future. </w:t>
      </w:r>
    </w:p>
    <w:p w14:paraId="00000132">
      <w:pPr>
        <w:keepNext w:val="0"/>
        <w:keepLines w:val="0"/>
        <w:widowControl/>
        <w:numPr>
          <w:ilvl w:val="0"/>
          <w:numId w:val="3"/>
        </w:numPr>
        <w:spacing w:line="360" w:lineRule="auto"/>
        <w:ind w:left="840" w:hanging="420"/>
        <w:jc w:val="both"/>
        <w:rPr>
          <w:rFonts w:hint="default" w:ascii="Times New Roman" w:hAnsi="Times New Roman" w:eastAsia="Times New Roman" w:cs="Times New Roman"/>
          <w:sz w:val="24"/>
          <w:szCs w:val="24"/>
        </w:rPr>
      </w:pPr>
      <w:bookmarkStart w:id="64" w:name="_heading=h.3whwml4" w:colFirst="0" w:colLast="0"/>
      <w:bookmarkEnd w:id="64"/>
      <w:r>
        <w:rPr>
          <w:rFonts w:hint="default" w:ascii="Times New Roman" w:hAnsi="Times New Roman" w:eastAsia="Times New Roman" w:cs="Times New Roman"/>
          <w:b w:val="0"/>
          <w:i w:val="0"/>
          <w:smallCaps w:val="0"/>
          <w:color w:val="000000"/>
          <w:sz w:val="24"/>
          <w:szCs w:val="24"/>
          <w:shd w:val="clear" w:fill="auto"/>
          <w:rtl w:val="0"/>
        </w:rPr>
        <w:t xml:space="preserve">It is imperative to enhance youth capacity in teamwork and peace building for resilient and sustainable socio-economic development.  </w:t>
      </w:r>
    </w:p>
    <w:p w14:paraId="00000133">
      <w:pPr>
        <w:pStyle w:val="3"/>
        <w:spacing w:before="280" w:after="0" w:line="360" w:lineRule="auto"/>
        <w:jc w:val="both"/>
        <w:rPr>
          <w:rFonts w:hint="default" w:ascii="Times New Roman" w:hAnsi="Times New Roman" w:eastAsia="Times New Roman" w:cs="Times New Roman"/>
          <w:sz w:val="24"/>
          <w:szCs w:val="24"/>
        </w:rPr>
      </w:pPr>
      <w:bookmarkStart w:id="65" w:name="_Toc25455"/>
      <w:r>
        <w:rPr>
          <w:rFonts w:hint="default" w:ascii="Times New Roman" w:hAnsi="Times New Roman" w:eastAsia="Times New Roman" w:cs="Times New Roman"/>
          <w:sz w:val="24"/>
          <w:szCs w:val="24"/>
          <w:rtl w:val="0"/>
        </w:rPr>
        <w:t>4.3. Sustainability Plan</w:t>
      </w:r>
      <w:bookmarkEnd w:id="65"/>
      <w:r>
        <w:rPr>
          <w:rFonts w:hint="default" w:ascii="Times New Roman" w:hAnsi="Times New Roman" w:eastAsia="Times New Roman" w:cs="Times New Roman"/>
          <w:sz w:val="24"/>
          <w:szCs w:val="24"/>
          <w:rtl w:val="0"/>
        </w:rPr>
        <w:t xml:space="preserve"> </w:t>
      </w:r>
    </w:p>
    <w:p w14:paraId="00000134">
      <w:pPr>
        <w:keepNext w:val="0"/>
        <w:keepLines w:val="0"/>
        <w:widowControl/>
        <w:spacing w:line="360" w:lineRule="auto"/>
        <w:ind w:left="420" w:firstLine="0"/>
        <w:jc w:val="both"/>
        <w:rPr>
          <w:rFonts w:hint="default" w:ascii="Times New Roman" w:hAnsi="Times New Roman" w:eastAsia="Times New Roman" w:cs="Times New Roman"/>
          <w:b w:val="0"/>
          <w:i w:val="0"/>
          <w:smallCaps w:val="0"/>
          <w:color w:val="000000"/>
          <w:sz w:val="24"/>
          <w:szCs w:val="24"/>
          <w:shd w:val="clear" w:fill="auto"/>
        </w:rPr>
      </w:pPr>
      <w:r>
        <w:rPr>
          <w:rFonts w:hint="default" w:ascii="Times New Roman" w:hAnsi="Times New Roman" w:eastAsia="Times New Roman" w:cs="Times New Roman"/>
          <w:b w:val="0"/>
          <w:i w:val="0"/>
          <w:smallCaps w:val="0"/>
          <w:color w:val="000000"/>
          <w:sz w:val="24"/>
          <w:szCs w:val="24"/>
          <w:shd w:val="clear" w:fill="auto"/>
          <w:rtl w:val="0"/>
        </w:rPr>
        <w:t xml:space="preserve">To ensure the long term sustainability of the initiative, a </w:t>
      </w:r>
      <w:r>
        <w:rPr>
          <w:rFonts w:hint="default" w:ascii="Times New Roman" w:hAnsi="Times New Roman" w:eastAsia="Times New Roman" w:cs="Times New Roman"/>
          <w:sz w:val="24"/>
          <w:szCs w:val="24"/>
          <w:rtl w:val="0"/>
        </w:rPr>
        <w:t>comprehensive</w:t>
      </w:r>
      <w:r>
        <w:rPr>
          <w:rFonts w:hint="default" w:ascii="Times New Roman" w:hAnsi="Times New Roman" w:eastAsia="Times New Roman" w:cs="Times New Roman"/>
          <w:b w:val="0"/>
          <w:i w:val="0"/>
          <w:smallCaps w:val="0"/>
          <w:color w:val="000000"/>
          <w:sz w:val="24"/>
          <w:szCs w:val="24"/>
          <w:shd w:val="clear" w:fill="auto"/>
          <w:rtl w:val="0"/>
        </w:rPr>
        <w:t xml:space="preserve"> plan has been developed as </w:t>
      </w:r>
      <w:r>
        <w:rPr>
          <w:rFonts w:hint="default" w:ascii="Times New Roman" w:hAnsi="Times New Roman" w:eastAsia="Times New Roman" w:cs="Times New Roman"/>
          <w:sz w:val="24"/>
          <w:szCs w:val="24"/>
          <w:rtl w:val="0"/>
        </w:rPr>
        <w:t>mentioned</w:t>
      </w:r>
      <w:r>
        <w:rPr>
          <w:rFonts w:hint="default" w:ascii="Times New Roman" w:hAnsi="Times New Roman" w:eastAsia="Times New Roman" w:cs="Times New Roman"/>
          <w:b w:val="0"/>
          <w:i w:val="0"/>
          <w:smallCaps w:val="0"/>
          <w:color w:val="000000"/>
          <w:sz w:val="24"/>
          <w:szCs w:val="24"/>
          <w:shd w:val="clear" w:fill="auto"/>
          <w:rtl w:val="0"/>
        </w:rPr>
        <w:t xml:space="preserve"> below.</w:t>
      </w:r>
    </w:p>
    <w:p w14:paraId="00000135">
      <w:pPr>
        <w:keepNext w:val="0"/>
        <w:keepLines w:val="0"/>
        <w:widowControl/>
        <w:numPr>
          <w:ilvl w:val="0"/>
          <w:numId w:val="4"/>
        </w:numPr>
        <w:spacing w:line="360" w:lineRule="auto"/>
        <w:ind w:left="840" w:hanging="420"/>
        <w:jc w:val="both"/>
        <w:rPr>
          <w:rFonts w:hint="default" w:ascii="Times New Roman" w:hAnsi="Times New Roman" w:eastAsia="Times New Roman" w:cs="Times New Roman"/>
          <w:b w:val="0"/>
          <w:i w:val="0"/>
          <w:smallCaps w:val="0"/>
          <w:color w:val="000000"/>
          <w:sz w:val="24"/>
          <w:szCs w:val="24"/>
          <w:shd w:val="clear" w:fill="auto"/>
        </w:rPr>
      </w:pPr>
      <w:r>
        <w:rPr>
          <w:rFonts w:hint="default" w:ascii="Times New Roman" w:hAnsi="Times New Roman" w:eastAsia="Times New Roman" w:cs="Times New Roman"/>
          <w:sz w:val="24"/>
          <w:szCs w:val="24"/>
          <w:rtl w:val="0"/>
        </w:rPr>
        <w:t>Continued</w:t>
      </w:r>
      <w:r>
        <w:rPr>
          <w:rFonts w:hint="default" w:ascii="Times New Roman" w:hAnsi="Times New Roman" w:eastAsia="Times New Roman" w:cs="Times New Roman"/>
          <w:b w:val="0"/>
          <w:i w:val="0"/>
          <w:smallCaps w:val="0"/>
          <w:color w:val="000000"/>
          <w:sz w:val="24"/>
          <w:szCs w:val="24"/>
          <w:shd w:val="clear" w:fill="auto"/>
          <w:rtl w:val="0"/>
        </w:rPr>
        <w:t xml:space="preserve"> follow up and mentorship for target group to enhance their skills and knowledge application into practices</w:t>
      </w:r>
    </w:p>
    <w:p w14:paraId="00000136">
      <w:pPr>
        <w:keepNext w:val="0"/>
        <w:keepLines w:val="0"/>
        <w:widowControl/>
        <w:numPr>
          <w:ilvl w:val="0"/>
          <w:numId w:val="4"/>
        </w:numPr>
        <w:spacing w:line="360" w:lineRule="auto"/>
        <w:ind w:left="840" w:hanging="420"/>
        <w:jc w:val="both"/>
        <w:rPr>
          <w:rFonts w:hint="default" w:ascii="Times New Roman" w:hAnsi="Times New Roman" w:eastAsia="Times New Roman" w:cs="Times New Roman"/>
          <w:b w:val="0"/>
          <w:i w:val="0"/>
          <w:smallCaps w:val="0"/>
          <w:color w:val="000000"/>
          <w:sz w:val="24"/>
          <w:szCs w:val="24"/>
          <w:shd w:val="clear" w:fill="auto"/>
        </w:rPr>
      </w:pPr>
      <w:r>
        <w:rPr>
          <w:rFonts w:hint="default" w:ascii="Times New Roman" w:hAnsi="Times New Roman" w:eastAsia="Times New Roman" w:cs="Times New Roman"/>
          <w:b w:val="0"/>
          <w:i w:val="0"/>
          <w:smallCaps w:val="0"/>
          <w:color w:val="000000"/>
          <w:sz w:val="24"/>
          <w:szCs w:val="24"/>
          <w:shd w:val="clear" w:fill="auto"/>
          <w:rtl w:val="0"/>
        </w:rPr>
        <w:t>Establishment of youth cooperative and common platform for sustainable share of experience, and resources in CSA practices in their community.</w:t>
      </w:r>
    </w:p>
    <w:p w14:paraId="00000137">
      <w:pPr>
        <w:keepNext w:val="0"/>
        <w:keepLines w:val="0"/>
        <w:widowControl/>
        <w:numPr>
          <w:ilvl w:val="0"/>
          <w:numId w:val="4"/>
        </w:numPr>
        <w:spacing w:line="360" w:lineRule="auto"/>
        <w:ind w:left="840" w:hanging="420"/>
        <w:jc w:val="both"/>
        <w:rPr>
          <w:rFonts w:hint="default" w:ascii="Times New Roman" w:hAnsi="Times New Roman" w:eastAsia="Times New Roman" w:cs="Times New Roman"/>
          <w:b w:val="0"/>
          <w:i w:val="0"/>
          <w:smallCaps w:val="0"/>
          <w:color w:val="000000"/>
          <w:sz w:val="24"/>
          <w:szCs w:val="24"/>
          <w:shd w:val="clear" w:fill="auto"/>
        </w:rPr>
      </w:pPr>
      <w:r>
        <w:rPr>
          <w:rFonts w:hint="default" w:ascii="Times New Roman" w:hAnsi="Times New Roman" w:eastAsia="Times New Roman" w:cs="Times New Roman"/>
          <w:b w:val="0"/>
          <w:i w:val="0"/>
          <w:smallCaps w:val="0"/>
          <w:color w:val="000000"/>
          <w:sz w:val="24"/>
          <w:szCs w:val="24"/>
          <w:shd w:val="clear" w:fill="auto"/>
          <w:rtl w:val="0"/>
        </w:rPr>
        <w:t xml:space="preserve">Development of partnership with </w:t>
      </w:r>
      <w:r>
        <w:rPr>
          <w:rFonts w:hint="default" w:ascii="Times New Roman" w:hAnsi="Times New Roman" w:eastAsia="Times New Roman" w:cs="Times New Roman"/>
          <w:sz w:val="24"/>
          <w:szCs w:val="24"/>
          <w:rtl w:val="0"/>
        </w:rPr>
        <w:t>local</w:t>
      </w:r>
      <w:r>
        <w:rPr>
          <w:rFonts w:hint="default" w:ascii="Times New Roman" w:hAnsi="Times New Roman" w:eastAsia="Times New Roman" w:cs="Times New Roman"/>
          <w:b w:val="0"/>
          <w:i w:val="0"/>
          <w:smallCaps w:val="0"/>
          <w:color w:val="000000"/>
          <w:sz w:val="24"/>
          <w:szCs w:val="24"/>
          <w:shd w:val="clear" w:fill="auto"/>
          <w:rtl w:val="0"/>
        </w:rPr>
        <w:t xml:space="preserve"> business and markets to support youth-led CSA initiatives in the community and beyond</w:t>
      </w:r>
    </w:p>
    <w:p w14:paraId="00000138">
      <w:pPr>
        <w:keepNext w:val="0"/>
        <w:keepLines w:val="0"/>
        <w:widowControl/>
        <w:numPr>
          <w:ilvl w:val="0"/>
          <w:numId w:val="4"/>
        </w:numPr>
        <w:spacing w:line="360" w:lineRule="auto"/>
        <w:ind w:left="840" w:hanging="420"/>
        <w:jc w:val="both"/>
        <w:rPr>
          <w:rFonts w:hint="default" w:ascii="Times New Roman" w:hAnsi="Times New Roman" w:eastAsia="Times New Roman" w:cs="Times New Roman"/>
          <w:b w:val="0"/>
          <w:i w:val="0"/>
          <w:smallCaps w:val="0"/>
          <w:color w:val="000000"/>
          <w:sz w:val="24"/>
          <w:szCs w:val="24"/>
          <w:shd w:val="clear" w:fill="auto"/>
        </w:rPr>
      </w:pPr>
      <w:r>
        <w:rPr>
          <w:rFonts w:hint="default" w:ascii="Times New Roman" w:hAnsi="Times New Roman" w:eastAsia="Times New Roman" w:cs="Times New Roman"/>
          <w:b w:val="0"/>
          <w:i w:val="0"/>
          <w:smallCaps w:val="0"/>
          <w:color w:val="000000"/>
          <w:sz w:val="24"/>
          <w:szCs w:val="24"/>
          <w:shd w:val="clear" w:fill="auto"/>
          <w:rtl w:val="0"/>
        </w:rPr>
        <w:t xml:space="preserve">Integration of climate smart agribusiness practices into community development programs and initiatives </w:t>
      </w:r>
    </w:p>
    <w:p w14:paraId="00000139">
      <w:pPr>
        <w:keepNext w:val="0"/>
        <w:keepLines w:val="0"/>
        <w:widowControl/>
        <w:numPr>
          <w:ilvl w:val="0"/>
          <w:numId w:val="4"/>
        </w:numPr>
        <w:spacing w:line="360" w:lineRule="auto"/>
        <w:ind w:left="840" w:hanging="420"/>
        <w:jc w:val="both"/>
        <w:rPr>
          <w:rFonts w:hint="default" w:ascii="Times New Roman" w:hAnsi="Times New Roman" w:eastAsia="Times New Roman" w:cs="Times New Roman"/>
          <w:b w:val="0"/>
          <w:i w:val="0"/>
          <w:smallCaps w:val="0"/>
          <w:color w:val="000000"/>
          <w:sz w:val="24"/>
          <w:szCs w:val="24"/>
          <w:shd w:val="clear" w:fill="auto"/>
        </w:rPr>
      </w:pPr>
      <w:r>
        <w:rPr>
          <w:rFonts w:hint="default" w:ascii="Times New Roman" w:hAnsi="Times New Roman" w:eastAsia="Times New Roman" w:cs="Times New Roman"/>
          <w:b w:val="0"/>
          <w:i w:val="0"/>
          <w:smallCaps w:val="0"/>
          <w:color w:val="000000"/>
          <w:sz w:val="24"/>
          <w:szCs w:val="24"/>
          <w:shd w:val="clear" w:fill="auto"/>
          <w:rtl w:val="0"/>
        </w:rPr>
        <w:t xml:space="preserve">Regular monitoring and </w:t>
      </w:r>
      <w:r>
        <w:rPr>
          <w:rFonts w:hint="default" w:ascii="Times New Roman" w:hAnsi="Times New Roman" w:eastAsia="Times New Roman" w:cs="Times New Roman"/>
          <w:sz w:val="24"/>
          <w:szCs w:val="24"/>
          <w:rtl w:val="0"/>
        </w:rPr>
        <w:t>evaluation to</w:t>
      </w:r>
      <w:r>
        <w:rPr>
          <w:rFonts w:hint="default" w:ascii="Times New Roman" w:hAnsi="Times New Roman" w:eastAsia="Times New Roman" w:cs="Times New Roman"/>
          <w:b w:val="0"/>
          <w:i w:val="0"/>
          <w:smallCaps w:val="0"/>
          <w:color w:val="000000"/>
          <w:sz w:val="24"/>
          <w:szCs w:val="24"/>
          <w:shd w:val="clear" w:fill="auto"/>
          <w:rtl w:val="0"/>
        </w:rPr>
        <w:t xml:space="preserve"> track progress and identify areas for improvement </w:t>
      </w:r>
    </w:p>
    <w:p w14:paraId="69F53B55">
      <w:pPr>
        <w:keepNext w:val="0"/>
        <w:keepLines w:val="0"/>
        <w:widowControl/>
        <w:numPr>
          <w:ilvl w:val="0"/>
          <w:numId w:val="4"/>
        </w:numPr>
        <w:spacing w:line="360" w:lineRule="auto"/>
        <w:ind w:left="840" w:hanging="420"/>
        <w:jc w:val="both"/>
        <w:rPr>
          <w:rFonts w:hint="default" w:ascii="Times New Roman" w:hAnsi="Times New Roman" w:eastAsia="Times New Roman" w:cs="Times New Roman"/>
          <w:b w:val="0"/>
          <w:i w:val="0"/>
          <w:smallCaps w:val="0"/>
          <w:color w:val="000000"/>
          <w:sz w:val="24"/>
          <w:szCs w:val="24"/>
          <w:shd w:val="clear" w:fill="auto"/>
        </w:rPr>
        <w:sectPr>
          <w:footerReference r:id="rId5" w:type="default"/>
          <w:pgSz w:w="11906" w:h="16838"/>
          <w:pgMar w:top="1440" w:right="1109" w:bottom="1440" w:left="1598" w:header="720" w:footer="720" w:gutter="0"/>
          <w:pgNumType w:fmt="decimal"/>
          <w:cols w:space="720" w:num="1"/>
        </w:sectPr>
      </w:pPr>
      <w:r>
        <w:rPr>
          <w:rFonts w:hint="default" w:ascii="Times New Roman" w:hAnsi="Times New Roman" w:eastAsia="Times New Roman" w:cs="Times New Roman"/>
          <w:b w:val="0"/>
          <w:i w:val="0"/>
          <w:smallCaps w:val="0"/>
          <w:color w:val="000000"/>
          <w:sz w:val="24"/>
          <w:szCs w:val="24"/>
          <w:shd w:val="clear" w:fill="auto"/>
          <w:rtl w:val="0"/>
        </w:rPr>
        <w:t xml:space="preserve">Dissemination of scalable CSA practices to the large mass of  the community </w:t>
      </w:r>
    </w:p>
    <w:p w14:paraId="0000013B">
      <w:pPr>
        <w:pStyle w:val="3"/>
        <w:keepNext w:val="0"/>
        <w:keepLines w:val="0"/>
        <w:widowControl/>
        <w:spacing w:before="280" w:after="280" w:line="360" w:lineRule="auto"/>
        <w:jc w:val="both"/>
        <w:outlineLvl w:val="0"/>
        <w:rPr>
          <w:rFonts w:hint="default" w:ascii="Times New Roman" w:hAnsi="Times New Roman" w:eastAsia="Times New Roman" w:cs="Times New Roman"/>
          <w:color w:val="000000"/>
          <w:sz w:val="24"/>
          <w:szCs w:val="24"/>
        </w:rPr>
      </w:pPr>
      <w:bookmarkStart w:id="66" w:name="_heading=h.2bn6wsx" w:colFirst="0" w:colLast="0"/>
      <w:bookmarkEnd w:id="66"/>
      <w:bookmarkStart w:id="67" w:name="_Toc13416"/>
      <w:r>
        <w:rPr>
          <w:rFonts w:hint="default" w:ascii="Times New Roman" w:hAnsi="Times New Roman" w:eastAsia="Times New Roman" w:cs="Times New Roman"/>
          <w:color w:val="000000"/>
          <w:sz w:val="24"/>
          <w:szCs w:val="24"/>
          <w:rtl w:val="0"/>
        </w:rPr>
        <w:t>References</w:t>
      </w:r>
      <w:bookmarkEnd w:id="67"/>
    </w:p>
    <w:p w14:paraId="0000013C">
      <w:pPr>
        <w:keepNext w:val="0"/>
        <w:keepLines w:val="0"/>
        <w:pageBreakBefore w:val="0"/>
        <w:widowControl/>
        <w:spacing w:before="0" w:after="0" w:line="360" w:lineRule="auto"/>
        <w:ind w:left="480" w:hanging="480"/>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tl w:val="0"/>
        </w:rPr>
        <w:t xml:space="preserve">Allemie G, Kebede T, &amp; Gebremariam Z. (2020). Food Waste assessment in the Ethiopian hotel industry: A </w:t>
      </w:r>
      <w:r>
        <w:rPr>
          <w:rFonts w:hint="default" w:ascii="Times New Roman" w:hAnsi="Times New Roman" w:eastAsia="Times New Roman" w:cs="Times New Roman"/>
          <w:sz w:val="24"/>
          <w:szCs w:val="24"/>
          <w:rtl w:val="0"/>
        </w:rPr>
        <w:t>case</w:t>
      </w:r>
      <w:r>
        <w:rPr>
          <w:rFonts w:hint="default" w:ascii="Times New Roman" w:hAnsi="Times New Roman" w:eastAsia="Times New Roman" w:cs="Times New Roman"/>
          <w:color w:val="000000"/>
          <w:sz w:val="24"/>
          <w:szCs w:val="24"/>
          <w:rtl w:val="0"/>
        </w:rPr>
        <w:t xml:space="preserve"> study of Gondar City hotels. Journal of Hospitality and Tourism management, 42, 140-148. </w:t>
      </w:r>
    </w:p>
    <w:p w14:paraId="0000013D">
      <w:pPr>
        <w:keepNext w:val="0"/>
        <w:keepLines w:val="0"/>
        <w:pageBreakBefore w:val="0"/>
        <w:widowControl/>
        <w:spacing w:before="0" w:after="0" w:line="360" w:lineRule="auto"/>
        <w:ind w:left="480" w:hanging="480"/>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tl w:val="0"/>
        </w:rPr>
        <w:t xml:space="preserve">Berhane, G., &amp; Mekonen, M. (2019). Food waste characteristics and management practices in Ethiopia. Sustainability, 11(12), 3337. </w:t>
      </w:r>
    </w:p>
    <w:p w14:paraId="0000013F">
      <w:pPr>
        <w:keepNext w:val="0"/>
        <w:keepLines w:val="0"/>
        <w:pageBreakBefore w:val="0"/>
        <w:widowControl/>
        <w:spacing w:before="0" w:after="0" w:line="360" w:lineRule="auto"/>
        <w:ind w:left="480" w:hanging="480"/>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tl w:val="0"/>
        </w:rPr>
        <w:t xml:space="preserve">Bullock R, Huyer S, Shai T, and Nyasimi M. (2020). The CCAFS Youth and Climate-Smart Agriculture (CSA) </w:t>
      </w:r>
      <w:r>
        <w:rPr>
          <w:rFonts w:hint="default" w:ascii="Times New Roman" w:hAnsi="Times New Roman" w:eastAsia="Times New Roman" w:cs="Times New Roman"/>
          <w:sz w:val="24"/>
          <w:szCs w:val="24"/>
          <w:rtl w:val="0"/>
        </w:rPr>
        <w:t>Strategy</w:t>
      </w:r>
      <w:r>
        <w:rPr>
          <w:rFonts w:hint="default" w:ascii="Times New Roman" w:hAnsi="Times New Roman" w:eastAsia="Times New Roman" w:cs="Times New Roman"/>
          <w:color w:val="000000"/>
          <w:sz w:val="24"/>
          <w:szCs w:val="24"/>
          <w:rtl w:val="0"/>
        </w:rPr>
        <w:t xml:space="preserve">. CCAFS </w:t>
      </w:r>
      <w:r>
        <w:rPr>
          <w:rFonts w:hint="default" w:ascii="Times New Roman" w:hAnsi="Times New Roman" w:eastAsia="Times New Roman" w:cs="Times New Roman"/>
          <w:sz w:val="24"/>
          <w:szCs w:val="24"/>
          <w:rtl w:val="0"/>
        </w:rPr>
        <w:t>Working Paper</w:t>
      </w:r>
      <w:r>
        <w:rPr>
          <w:rFonts w:hint="default" w:ascii="Times New Roman" w:hAnsi="Times New Roman" w:eastAsia="Times New Roman" w:cs="Times New Roman"/>
          <w:color w:val="000000"/>
          <w:sz w:val="24"/>
          <w:szCs w:val="24"/>
          <w:rtl w:val="0"/>
        </w:rPr>
        <w:t xml:space="preserve"> no. 332. Wageningen, the Netherlands. CGIAR Research Program on Climate Change, Agriculture and Food Security (CCAFS). </w:t>
      </w:r>
    </w:p>
    <w:p w14:paraId="00000140">
      <w:pPr>
        <w:keepNext w:val="0"/>
        <w:keepLines w:val="0"/>
        <w:pageBreakBefore w:val="0"/>
        <w:widowControl/>
        <w:spacing w:before="0" w:after="0" w:line="360" w:lineRule="auto"/>
        <w:ind w:left="480" w:hanging="480"/>
        <w:jc w:val="both"/>
        <w:rPr>
          <w:rFonts w:hint="default" w:ascii="Times New Roman" w:hAnsi="Times New Roman" w:eastAsia="Times New Roman" w:cs="Times New Roman"/>
          <w:i w:val="0"/>
          <w:smallCaps w:val="0"/>
          <w:color w:val="000000"/>
          <w:sz w:val="24"/>
          <w:szCs w:val="24"/>
          <w:shd w:val="clear" w:fill="auto"/>
          <w:vertAlign w:val="baseline"/>
        </w:rPr>
      </w:pPr>
      <w:r>
        <w:rPr>
          <w:rFonts w:hint="default" w:ascii="Times New Roman" w:hAnsi="Times New Roman" w:eastAsia="Times New Roman" w:cs="Times New Roman"/>
          <w:i w:val="0"/>
          <w:smallCaps w:val="0"/>
          <w:color w:val="000000"/>
          <w:sz w:val="24"/>
          <w:szCs w:val="24"/>
          <w:shd w:val="clear" w:fill="auto"/>
          <w:vertAlign w:val="baseline"/>
          <w:rtl w:val="0"/>
        </w:rPr>
        <w:t xml:space="preserve">CCAFS. Youth Engagement in Climate-Smart Agriculture in Africa: Opportunities and Challenges.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"https://cgspace.cgiar/handle/10568/92979." \h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i w:val="0"/>
          <w:smallCaps w:val="0"/>
          <w:color w:val="0000FF"/>
          <w:sz w:val="24"/>
          <w:szCs w:val="24"/>
          <w:u w:val="single"/>
          <w:shd w:val="clear" w:fill="auto"/>
          <w:vertAlign w:val="baseline"/>
          <w:rtl w:val="0"/>
        </w:rPr>
        <w:t>https://cgspace.cgiar/handle/10568/92979</w:t>
      </w:r>
      <w:r>
        <w:rPr>
          <w:rFonts w:hint="default" w:ascii="Times New Roman" w:hAnsi="Times New Roman" w:eastAsia="Times New Roman" w:cs="Times New Roman"/>
          <w:i w:val="0"/>
          <w:smallCaps w:val="0"/>
          <w:color w:val="0000FF"/>
          <w:sz w:val="24"/>
          <w:szCs w:val="24"/>
          <w:u w:val="single"/>
          <w:shd w:val="clear" w:fill="auto"/>
          <w:vertAlign w:val="baseline"/>
          <w:rtl w:val="0"/>
        </w:rPr>
        <w:fldChar w:fldCharType="end"/>
      </w:r>
      <w:r>
        <w:rPr>
          <w:rFonts w:hint="default" w:ascii="Times New Roman" w:hAnsi="Times New Roman" w:eastAsia="Times New Roman" w:cs="Times New Roman"/>
          <w:i w:val="0"/>
          <w:smallCaps w:val="0"/>
          <w:color w:val="000000"/>
          <w:sz w:val="24"/>
          <w:szCs w:val="24"/>
          <w:shd w:val="clear" w:fill="auto"/>
          <w:vertAlign w:val="baseline"/>
          <w:rtl w:val="0"/>
        </w:rPr>
        <w:t>/</w:t>
      </w:r>
    </w:p>
    <w:p w14:paraId="00000141">
      <w:pPr>
        <w:keepNext w:val="0"/>
        <w:keepLines w:val="0"/>
        <w:pageBreakBefore w:val="0"/>
        <w:widowControl/>
        <w:spacing w:before="0" w:after="0" w:line="360" w:lineRule="auto"/>
        <w:ind w:left="480" w:hanging="480"/>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tl w:val="0"/>
        </w:rPr>
        <w:t xml:space="preserve">CGIAR Research Program on Climate Change, Agriculture and Food Security (CCAFS). (2023). Gender and Climate-Smart Agriculture: Pathways to Equity.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"https://gender.cgiar.org/collections/gender-CSA" \h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color w:val="0000FF"/>
          <w:sz w:val="24"/>
          <w:szCs w:val="24"/>
          <w:u w:val="single"/>
          <w:rtl w:val="0"/>
        </w:rPr>
        <w:t>https://gender.cgiar.org/collections/gender-CSA</w:t>
      </w:r>
      <w:r>
        <w:rPr>
          <w:rFonts w:hint="default" w:ascii="Times New Roman" w:hAnsi="Times New Roman" w:eastAsia="Times New Roman" w:cs="Times New Roman"/>
          <w:color w:val="0000FF"/>
          <w:sz w:val="24"/>
          <w:szCs w:val="24"/>
          <w:u w:val="single"/>
          <w:rtl w:val="0"/>
        </w:rPr>
        <w:fldChar w:fldCharType="end"/>
      </w:r>
      <w:r>
        <w:rPr>
          <w:rFonts w:hint="default" w:ascii="Times New Roman" w:hAnsi="Times New Roman" w:eastAsia="Times New Roman" w:cs="Times New Roman"/>
          <w:color w:val="000000"/>
          <w:sz w:val="24"/>
          <w:szCs w:val="24"/>
          <w:rtl w:val="0"/>
        </w:rPr>
        <w:t xml:space="preserve">  </w:t>
      </w:r>
    </w:p>
    <w:p w14:paraId="00000142">
      <w:pPr>
        <w:keepNext w:val="0"/>
        <w:keepLines w:val="0"/>
        <w:pageBreakBefore w:val="0"/>
        <w:widowControl/>
        <w:spacing w:before="0" w:after="0" w:line="360" w:lineRule="auto"/>
        <w:ind w:left="480" w:hanging="480"/>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tl w:val="0"/>
        </w:rPr>
        <w:t xml:space="preserve">CSAYN. From Food To </w:t>
      </w:r>
      <w:r>
        <w:rPr>
          <w:rFonts w:hint="default" w:ascii="Times New Roman" w:hAnsi="Times New Roman" w:eastAsia="Times New Roman" w:cs="Times New Roman"/>
          <w:sz w:val="24"/>
          <w:szCs w:val="24"/>
          <w:rtl w:val="0"/>
        </w:rPr>
        <w:t>Money</w:t>
      </w:r>
      <w:r>
        <w:rPr>
          <w:rFonts w:hint="default" w:ascii="Times New Roman" w:hAnsi="Times New Roman" w:eastAsia="Times New Roman" w:cs="Times New Roman"/>
          <w:color w:val="000000"/>
          <w:sz w:val="24"/>
          <w:szCs w:val="24"/>
          <w:rtl w:val="0"/>
        </w:rPr>
        <w:t xml:space="preserve"> in The Pocket: </w:t>
      </w:r>
      <w:r>
        <w:rPr>
          <w:rFonts w:hint="default" w:ascii="Times New Roman" w:hAnsi="Times New Roman" w:eastAsia="Times New Roman" w:cs="Times New Roman"/>
          <w:sz w:val="24"/>
          <w:szCs w:val="24"/>
          <w:rtl w:val="0"/>
        </w:rPr>
        <w:t>Engaging</w:t>
      </w:r>
      <w:r>
        <w:rPr>
          <w:rFonts w:hint="default" w:ascii="Times New Roman" w:hAnsi="Times New Roman" w:eastAsia="Times New Roman" w:cs="Times New Roman"/>
          <w:color w:val="000000"/>
          <w:sz w:val="24"/>
          <w:szCs w:val="24"/>
          <w:rtl w:val="0"/>
        </w:rPr>
        <w:t xml:space="preserve"> African youth in climate-smart agriculture. (csaynglobal.org).</w:t>
      </w:r>
    </w:p>
    <w:p w14:paraId="00000144">
      <w:pPr>
        <w:keepNext w:val="0"/>
        <w:keepLines w:val="0"/>
        <w:pageBreakBefore w:val="0"/>
        <w:widowControl/>
        <w:spacing w:before="0" w:after="0" w:line="360" w:lineRule="auto"/>
        <w:ind w:left="480" w:hanging="48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xml:space="preserve">FAO, (2020). </w:t>
      </w:r>
      <w:r>
        <w:rPr>
          <w:rFonts w:hint="default" w:ascii="Times New Roman" w:hAnsi="Times New Roman" w:eastAsia="Times New Roman" w:cs="Times New Roman"/>
          <w:b w:val="0"/>
          <w:sz w:val="24"/>
          <w:szCs w:val="24"/>
          <w:rtl w:val="0"/>
        </w:rPr>
        <w:t>Building Resilience Against Climate Shocks</w:t>
      </w:r>
      <w:r>
        <w:rPr>
          <w:rFonts w:hint="default" w:ascii="Times New Roman" w:hAnsi="Times New Roman" w:eastAsia="Times New Roman" w:cs="Times New Roman"/>
          <w:sz w:val="24"/>
          <w:szCs w:val="24"/>
          <w:rtl w:val="0"/>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"https://www.fao.org/policy-support/tools-and-publications/resources-details/en/c/427091/" \h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color w:val="0000FF"/>
          <w:sz w:val="24"/>
          <w:szCs w:val="24"/>
          <w:u w:val="single"/>
          <w:rtl w:val="0"/>
        </w:rPr>
        <w:t>https://www.fao.org/policy-support/tools-and-publications/resources-details/en/c/427091/</w:t>
      </w:r>
      <w:r>
        <w:rPr>
          <w:rFonts w:hint="default" w:ascii="Times New Roman" w:hAnsi="Times New Roman" w:eastAsia="Times New Roman" w:cs="Times New Roman"/>
          <w:color w:val="0000FF"/>
          <w:sz w:val="24"/>
          <w:szCs w:val="24"/>
          <w:u w:val="single"/>
          <w:rtl w:val="0"/>
        </w:rPr>
        <w:fldChar w:fldCharType="end"/>
      </w:r>
    </w:p>
    <w:p w14:paraId="00000145">
      <w:pPr>
        <w:keepNext w:val="0"/>
        <w:keepLines w:val="0"/>
        <w:pageBreakBefore w:val="0"/>
        <w:widowControl/>
        <w:spacing w:before="0" w:after="0" w:line="360" w:lineRule="auto"/>
        <w:ind w:left="480" w:hanging="48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xml:space="preserve">FAO, (2019). Food Loss and Waste Reduction.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"https://www.fao.org/policy-support/policy-themes/food-loss-food-waste/en/" \h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color w:val="0000FF"/>
          <w:sz w:val="24"/>
          <w:szCs w:val="24"/>
          <w:u w:val="single"/>
          <w:rtl w:val="0"/>
        </w:rPr>
        <w:t>https://www.fao.org/policy-support/policy-themes/food-loss-food-waste/en/</w:t>
      </w:r>
      <w:r>
        <w:rPr>
          <w:rFonts w:hint="default" w:ascii="Times New Roman" w:hAnsi="Times New Roman" w:eastAsia="Times New Roman" w:cs="Times New Roman"/>
          <w:color w:val="0000FF"/>
          <w:sz w:val="24"/>
          <w:szCs w:val="24"/>
          <w:u w:val="single"/>
          <w:rtl w:val="0"/>
        </w:rPr>
        <w:fldChar w:fldCharType="end"/>
      </w:r>
    </w:p>
    <w:p w14:paraId="00000147">
      <w:pPr>
        <w:keepNext w:val="0"/>
        <w:keepLines w:val="0"/>
        <w:pageBreakBefore w:val="0"/>
        <w:widowControl/>
        <w:spacing w:before="0" w:after="0" w:line="360" w:lineRule="auto"/>
        <w:ind w:left="480" w:hanging="480"/>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tl w:val="0"/>
        </w:rPr>
        <w:t xml:space="preserve"> FAO,  (2021). The State of World Agriculture 2021: </w:t>
      </w:r>
      <w:r>
        <w:rPr>
          <w:rFonts w:hint="default" w:ascii="Times New Roman" w:hAnsi="Times New Roman" w:eastAsia="Times New Roman" w:cs="Times New Roman"/>
          <w:sz w:val="24"/>
          <w:szCs w:val="24"/>
          <w:rtl w:val="0"/>
        </w:rPr>
        <w:t>Transforming</w:t>
      </w:r>
      <w:r>
        <w:rPr>
          <w:rFonts w:hint="default" w:ascii="Times New Roman" w:hAnsi="Times New Roman" w:eastAsia="Times New Roman" w:cs="Times New Roman"/>
          <w:color w:val="000000"/>
          <w:sz w:val="24"/>
          <w:szCs w:val="24"/>
          <w:rtl w:val="0"/>
        </w:rPr>
        <w:t xml:space="preserve"> Food Systems for improved food and nutrition security.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"https://www.fao.org/documents/card/en?details=cb4474en" \h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color w:val="0000FF"/>
          <w:sz w:val="24"/>
          <w:szCs w:val="24"/>
          <w:u w:val="single"/>
          <w:rtl w:val="0"/>
        </w:rPr>
        <w:t>https://www.fao.org/documents/card/en?details=cb4474en</w:t>
      </w:r>
      <w:r>
        <w:rPr>
          <w:rFonts w:hint="default" w:ascii="Times New Roman" w:hAnsi="Times New Roman" w:eastAsia="Times New Roman" w:cs="Times New Roman"/>
          <w:color w:val="0000FF"/>
          <w:sz w:val="24"/>
          <w:szCs w:val="24"/>
          <w:u w:val="single"/>
          <w:rtl w:val="0"/>
        </w:rPr>
        <w:fldChar w:fldCharType="end"/>
      </w:r>
      <w:r>
        <w:rPr>
          <w:rFonts w:hint="default" w:ascii="Times New Roman" w:hAnsi="Times New Roman" w:eastAsia="Times New Roman" w:cs="Times New Roman"/>
          <w:color w:val="000000"/>
          <w:sz w:val="24"/>
          <w:szCs w:val="24"/>
          <w:rtl w:val="0"/>
        </w:rPr>
        <w:t xml:space="preserve"> </w:t>
      </w:r>
    </w:p>
    <w:p w14:paraId="0000014B">
      <w:pPr>
        <w:keepNext w:val="0"/>
        <w:keepLines w:val="0"/>
        <w:pageBreakBefore w:val="0"/>
        <w:widowControl/>
        <w:spacing w:before="0" w:after="0" w:line="360" w:lineRule="auto"/>
        <w:ind w:left="480" w:hanging="48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xml:space="preserve">Intergovernmental Panel on Climate Change (IPCC). (2021). </w:t>
      </w:r>
      <w:r>
        <w:rPr>
          <w:rFonts w:hint="default" w:ascii="Times New Roman" w:hAnsi="Times New Roman" w:eastAsia="Times New Roman" w:cs="Times New Roman"/>
          <w:i/>
          <w:sz w:val="24"/>
          <w:szCs w:val="24"/>
          <w:rtl w:val="0"/>
        </w:rPr>
        <w:t>Climate Change 2021: The Physical Science Basis</w:t>
      </w:r>
      <w:r>
        <w:rPr>
          <w:rFonts w:hint="default" w:ascii="Times New Roman" w:hAnsi="Times New Roman" w:eastAsia="Times New Roman" w:cs="Times New Roman"/>
          <w:sz w:val="24"/>
          <w:szCs w:val="24"/>
          <w:rtl w:val="0"/>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"https://www.ipcc.ch/report/ar6/wg1/" \h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color w:val="0000FF"/>
          <w:sz w:val="24"/>
          <w:szCs w:val="24"/>
          <w:u w:val="single"/>
          <w:rtl w:val="0"/>
        </w:rPr>
        <w:t>https://www.ipcc.ch/report/ar6/wg1/</w:t>
      </w:r>
      <w:r>
        <w:rPr>
          <w:rFonts w:hint="default" w:ascii="Times New Roman" w:hAnsi="Times New Roman" w:eastAsia="Times New Roman" w:cs="Times New Roman"/>
          <w:color w:val="0000FF"/>
          <w:sz w:val="24"/>
          <w:szCs w:val="24"/>
          <w:u w:val="single"/>
          <w:rtl w:val="0"/>
        </w:rPr>
        <w:fldChar w:fldCharType="end"/>
      </w:r>
    </w:p>
    <w:p w14:paraId="0000014C">
      <w:pPr>
        <w:keepNext w:val="0"/>
        <w:keepLines w:val="0"/>
        <w:pageBreakBefore w:val="0"/>
        <w:widowControl/>
        <w:spacing w:before="0" w:after="0" w:line="360" w:lineRule="auto"/>
        <w:ind w:left="480" w:hanging="480"/>
        <w:jc w:val="both"/>
        <w:rPr>
          <w:rFonts w:hint="default" w:ascii="Times New Roman" w:hAnsi="Times New Roman" w:eastAsia="Times New Roman" w:cs="Times New Roman"/>
          <w:i w:val="0"/>
          <w:smallCaps w:val="0"/>
          <w:color w:val="000000"/>
          <w:sz w:val="24"/>
          <w:szCs w:val="24"/>
          <w:shd w:val="clear" w:fill="auto"/>
          <w:vertAlign w:val="baseline"/>
        </w:rPr>
      </w:pPr>
      <w:r>
        <w:rPr>
          <w:rFonts w:hint="default" w:ascii="Times New Roman" w:hAnsi="Times New Roman" w:eastAsia="Times New Roman" w:cs="Times New Roman"/>
          <w:color w:val="000000"/>
          <w:sz w:val="24"/>
          <w:szCs w:val="24"/>
          <w:rtl w:val="0"/>
        </w:rPr>
        <w:t xml:space="preserve">International Fund for Agricultural Development (IFAD). (2020). Rural youth employment opportunities: A pathway to peace and prosperity. </w:t>
      </w:r>
    </w:p>
    <w:p w14:paraId="0000014D">
      <w:pPr>
        <w:keepNext w:val="0"/>
        <w:keepLines w:val="0"/>
        <w:pageBreakBefore w:val="0"/>
        <w:widowControl/>
        <w:spacing w:before="0" w:after="0" w:line="360" w:lineRule="auto"/>
        <w:ind w:left="480" w:hanging="480"/>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tl w:val="0"/>
        </w:rPr>
        <w:t xml:space="preserve">International Fund for Agricultural Development. (2018). Transforming Food Systems for Youth: A Framework for Action.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"https://www.ifad.org.en/rural-development" \h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color w:val="0000FF"/>
          <w:sz w:val="24"/>
          <w:szCs w:val="24"/>
          <w:u w:val="single"/>
          <w:rtl w:val="0"/>
        </w:rPr>
        <w:t>https://www.ifad.org.en/rural-development</w:t>
      </w:r>
      <w:r>
        <w:rPr>
          <w:rFonts w:hint="default" w:ascii="Times New Roman" w:hAnsi="Times New Roman" w:eastAsia="Times New Roman" w:cs="Times New Roman"/>
          <w:color w:val="0000FF"/>
          <w:sz w:val="24"/>
          <w:szCs w:val="24"/>
          <w:u w:val="single"/>
          <w:rtl w:val="0"/>
        </w:rPr>
        <w:fldChar w:fldCharType="end"/>
      </w:r>
      <w:r>
        <w:rPr>
          <w:rFonts w:hint="default" w:ascii="Times New Roman" w:hAnsi="Times New Roman" w:eastAsia="Times New Roman" w:cs="Times New Roman"/>
          <w:color w:val="000000"/>
          <w:sz w:val="24"/>
          <w:szCs w:val="24"/>
          <w:rtl w:val="0"/>
        </w:rPr>
        <w:t>-report/</w:t>
      </w:r>
    </w:p>
    <w:p w14:paraId="0000014E">
      <w:pPr>
        <w:keepNext w:val="0"/>
        <w:keepLines w:val="0"/>
        <w:pageBreakBefore w:val="0"/>
        <w:widowControl/>
        <w:spacing w:before="0" w:after="0" w:line="360" w:lineRule="auto"/>
        <w:ind w:left="480" w:hanging="480"/>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tl w:val="0"/>
        </w:rPr>
        <w:t xml:space="preserve">International Institute for Sustainable Development (IISD). (2022). Climate-Smart Agriculture for Food Systems </w:t>
      </w:r>
      <w:r>
        <w:rPr>
          <w:rFonts w:hint="default" w:ascii="Times New Roman" w:hAnsi="Times New Roman" w:eastAsia="Times New Roman" w:cs="Times New Roman"/>
          <w:sz w:val="24"/>
          <w:szCs w:val="24"/>
          <w:rtl w:val="0"/>
        </w:rPr>
        <w:t>Transformation</w:t>
      </w:r>
      <w:r>
        <w:rPr>
          <w:rFonts w:hint="default" w:ascii="Times New Roman" w:hAnsi="Times New Roman" w:eastAsia="Times New Roman" w:cs="Times New Roman"/>
          <w:color w:val="000000"/>
          <w:sz w:val="24"/>
          <w:szCs w:val="24"/>
          <w:rtl w:val="0"/>
        </w:rPr>
        <w:t xml:space="preserve">. </w:t>
      </w:r>
    </w:p>
    <w:p w14:paraId="0000014F">
      <w:pPr>
        <w:keepNext w:val="0"/>
        <w:keepLines w:val="0"/>
        <w:pageBreakBefore w:val="0"/>
        <w:widowControl/>
        <w:spacing w:before="0" w:after="0" w:line="360" w:lineRule="auto"/>
        <w:ind w:left="480" w:hanging="480"/>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tl w:val="0"/>
        </w:rPr>
        <w:t xml:space="preserve">International Labour Organization (ILO). (2021). World Employment and Social Outlook-The greening of jobs.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"https://webapps.ilo.org/wcmsp5/groups/public/---dgreports/---inst/documents/publication/wcms_865332.pdf" \h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color w:val="0000FF"/>
          <w:sz w:val="24"/>
          <w:szCs w:val="24"/>
          <w:u w:val="single"/>
          <w:rtl w:val="0"/>
        </w:rPr>
        <w:t>World Employment and Social Outlook Trends 2023 (ilo.org)</w:t>
      </w:r>
      <w:r>
        <w:rPr>
          <w:rFonts w:hint="default" w:ascii="Times New Roman" w:hAnsi="Times New Roman" w:eastAsia="Times New Roman" w:cs="Times New Roman"/>
          <w:color w:val="0000FF"/>
          <w:sz w:val="24"/>
          <w:szCs w:val="24"/>
          <w:u w:val="single"/>
          <w:rtl w:val="0"/>
        </w:rPr>
        <w:fldChar w:fldCharType="end"/>
      </w:r>
    </w:p>
    <w:p w14:paraId="00000150">
      <w:pPr>
        <w:keepNext w:val="0"/>
        <w:keepLines w:val="0"/>
        <w:pageBreakBefore w:val="0"/>
        <w:widowControl/>
        <w:spacing w:before="0" w:after="0" w:line="360" w:lineRule="auto"/>
        <w:ind w:left="480" w:hanging="480"/>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tl w:val="0"/>
        </w:rPr>
        <w:t xml:space="preserve">Jayne T. S, Argawings-Kodhek E., &amp; Minten B. (2022). </w:t>
      </w:r>
      <w:r>
        <w:rPr>
          <w:rFonts w:hint="default" w:ascii="Times New Roman" w:hAnsi="Times New Roman" w:eastAsia="Times New Roman" w:cs="Times New Roman"/>
          <w:sz w:val="24"/>
          <w:szCs w:val="24"/>
          <w:rtl w:val="0"/>
        </w:rPr>
        <w:t>Out-migration</w:t>
      </w:r>
      <w:r>
        <w:rPr>
          <w:rFonts w:hint="default" w:ascii="Times New Roman" w:hAnsi="Times New Roman" w:eastAsia="Times New Roman" w:cs="Times New Roman"/>
          <w:color w:val="000000"/>
          <w:sz w:val="24"/>
          <w:szCs w:val="24"/>
          <w:rtl w:val="0"/>
        </w:rPr>
        <w:t xml:space="preserve">, agricultural productivity, and institutional change in rural Africa. Journal of Rural Studies, 87, 232-247. </w:t>
      </w:r>
    </w:p>
    <w:p w14:paraId="00000151">
      <w:pPr>
        <w:keepNext w:val="0"/>
        <w:keepLines w:val="0"/>
        <w:pageBreakBefore w:val="0"/>
        <w:widowControl/>
        <w:spacing w:before="0" w:after="0" w:line="360" w:lineRule="auto"/>
        <w:ind w:left="480" w:hanging="480"/>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tl w:val="0"/>
        </w:rPr>
        <w:t xml:space="preserve">Jones A, et al (2023). The role of digital Agricultural Technologies in Transforming food systems for youth. Journal of Agricultural Education and Extension, 29(2), 181-190. </w:t>
      </w:r>
    </w:p>
    <w:p w14:paraId="00000153">
      <w:pPr>
        <w:keepNext w:val="0"/>
        <w:keepLines w:val="0"/>
        <w:pageBreakBefore w:val="0"/>
        <w:widowControl/>
        <w:spacing w:before="0" w:after="0" w:line="360" w:lineRule="auto"/>
        <w:ind w:left="480" w:hanging="480"/>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tl w:val="0"/>
        </w:rPr>
        <w:t xml:space="preserve">Nenya Institute of </w:t>
      </w:r>
      <w:r>
        <w:rPr>
          <w:rFonts w:hint="default" w:ascii="Times New Roman" w:hAnsi="Times New Roman" w:eastAsia="Times New Roman" w:cs="Times New Roman"/>
          <w:sz w:val="24"/>
          <w:szCs w:val="24"/>
          <w:rtl w:val="0"/>
        </w:rPr>
        <w:t>Public</w:t>
      </w:r>
      <w:r>
        <w:rPr>
          <w:rFonts w:hint="default" w:ascii="Times New Roman" w:hAnsi="Times New Roman" w:eastAsia="Times New Roman" w:cs="Times New Roman"/>
          <w:color w:val="000000"/>
          <w:sz w:val="24"/>
          <w:szCs w:val="24"/>
          <w:rtl w:val="0"/>
        </w:rPr>
        <w:t xml:space="preserve"> Policy Research and </w:t>
      </w:r>
      <w:r>
        <w:rPr>
          <w:rFonts w:hint="default" w:ascii="Times New Roman" w:hAnsi="Times New Roman" w:eastAsia="Times New Roman" w:cs="Times New Roman"/>
          <w:sz w:val="24"/>
          <w:szCs w:val="24"/>
          <w:rtl w:val="0"/>
        </w:rPr>
        <w:t>Analysis</w:t>
      </w:r>
      <w:r>
        <w:rPr>
          <w:rFonts w:hint="default" w:ascii="Times New Roman" w:hAnsi="Times New Roman" w:eastAsia="Times New Roman" w:cs="Times New Roman"/>
          <w:color w:val="000000"/>
          <w:sz w:val="24"/>
          <w:szCs w:val="24"/>
          <w:rtl w:val="0"/>
        </w:rPr>
        <w:t xml:space="preserve"> (KIPPRA). (2022). No. 07/2022-2023. Supporting Youth involvement in Climate-Smart Agriculture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"https://kippra.or.ke/repository" \h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color w:val="0000FF"/>
          <w:sz w:val="24"/>
          <w:szCs w:val="24"/>
          <w:u w:val="single"/>
          <w:rtl w:val="0"/>
        </w:rPr>
        <w:t>https://kippra.or.ke/repository</w:t>
      </w:r>
      <w:r>
        <w:rPr>
          <w:rFonts w:hint="default" w:ascii="Times New Roman" w:hAnsi="Times New Roman" w:eastAsia="Times New Roman" w:cs="Times New Roman"/>
          <w:color w:val="0000FF"/>
          <w:sz w:val="24"/>
          <w:szCs w:val="24"/>
          <w:u w:val="single"/>
          <w:rtl w:val="0"/>
        </w:rPr>
        <w:fldChar w:fldCharType="end"/>
      </w:r>
      <w:r>
        <w:rPr>
          <w:rFonts w:hint="default" w:ascii="Times New Roman" w:hAnsi="Times New Roman" w:eastAsia="Times New Roman" w:cs="Times New Roman"/>
          <w:color w:val="000000"/>
          <w:sz w:val="24"/>
          <w:szCs w:val="24"/>
          <w:rtl w:val="0"/>
        </w:rPr>
        <w:t xml:space="preserve"> </w:t>
      </w:r>
    </w:p>
    <w:p w14:paraId="00000154">
      <w:pPr>
        <w:keepNext w:val="0"/>
        <w:keepLines w:val="0"/>
        <w:pageBreakBefore w:val="0"/>
        <w:widowControl/>
        <w:spacing w:before="0" w:after="0" w:line="360" w:lineRule="auto"/>
        <w:ind w:left="480" w:hanging="48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xml:space="preserve">Office of the United Nations Youth Envoy. (2023). </w:t>
      </w:r>
      <w:r>
        <w:rPr>
          <w:rFonts w:hint="default" w:ascii="Times New Roman" w:hAnsi="Times New Roman" w:eastAsia="Times New Roman" w:cs="Times New Roman"/>
          <w:i/>
          <w:sz w:val="24"/>
          <w:szCs w:val="24"/>
          <w:rtl w:val="0"/>
        </w:rPr>
        <w:t>Facts and Figures About Youth</w:t>
      </w:r>
      <w:r>
        <w:rPr>
          <w:rFonts w:hint="default" w:ascii="Times New Roman" w:hAnsi="Times New Roman" w:eastAsia="Times New Roman" w:cs="Times New Roman"/>
          <w:sz w:val="24"/>
          <w:szCs w:val="24"/>
          <w:rtl w:val="0"/>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"https://www.un.org/en/global-issues/youth" \h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color w:val="0000FF"/>
          <w:sz w:val="24"/>
          <w:szCs w:val="24"/>
          <w:u w:val="single"/>
          <w:rtl w:val="0"/>
        </w:rPr>
        <w:t>https://www.un.org/en/global-issues/youth</w:t>
      </w:r>
      <w:r>
        <w:rPr>
          <w:rFonts w:hint="default" w:ascii="Times New Roman" w:hAnsi="Times New Roman" w:eastAsia="Times New Roman" w:cs="Times New Roman"/>
          <w:color w:val="0000FF"/>
          <w:sz w:val="24"/>
          <w:szCs w:val="24"/>
          <w:u w:val="single"/>
          <w:rtl w:val="0"/>
        </w:rPr>
        <w:fldChar w:fldCharType="end"/>
      </w:r>
    </w:p>
    <w:p w14:paraId="00000155">
      <w:pPr>
        <w:keepNext w:val="0"/>
        <w:keepLines w:val="0"/>
        <w:pageBreakBefore w:val="0"/>
        <w:widowControl/>
        <w:spacing w:before="0" w:after="0" w:line="360" w:lineRule="auto"/>
        <w:ind w:left="480" w:hanging="480"/>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tl w:val="0"/>
        </w:rPr>
        <w:t xml:space="preserve"> Singh B, et al (2020). Strategies for mainstreaming Climate-Smart Agriculture (CSA) Practices: Lessons </w:t>
      </w:r>
      <w:r>
        <w:rPr>
          <w:rFonts w:hint="default" w:ascii="Times New Roman" w:hAnsi="Times New Roman" w:eastAsia="Times New Roman" w:cs="Times New Roman"/>
          <w:sz w:val="24"/>
          <w:szCs w:val="24"/>
          <w:rtl w:val="0"/>
        </w:rPr>
        <w:t>Learned</w:t>
      </w:r>
      <w:r>
        <w:rPr>
          <w:rFonts w:hint="default" w:ascii="Times New Roman" w:hAnsi="Times New Roman" w:eastAsia="Times New Roman" w:cs="Times New Roman"/>
          <w:color w:val="000000"/>
          <w:sz w:val="24"/>
          <w:szCs w:val="24"/>
          <w:rtl w:val="0"/>
        </w:rPr>
        <w:t xml:space="preserve"> from Expressions in Eight Developing Countries (Report). International Fund for Agricultural Development (IFAD). </w:t>
      </w:r>
    </w:p>
    <w:p w14:paraId="00000156">
      <w:pPr>
        <w:keepNext w:val="0"/>
        <w:keepLines w:val="0"/>
        <w:pageBreakBefore w:val="0"/>
        <w:widowControl/>
        <w:spacing w:line="360" w:lineRule="auto"/>
        <w:ind w:left="480" w:hanging="480"/>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tl w:val="0"/>
        </w:rPr>
        <w:t>Tesfaye Y, &amp; Megersa M. (2016). Food waste valorization: Composting for resource recovery and circular economy in developing countries. Journal of material Cycles and Waste management, 18(5), 682-696.</w:t>
      </w:r>
    </w:p>
    <w:p w14:paraId="00000158">
      <w:pPr>
        <w:keepNext w:val="0"/>
        <w:keepLines w:val="0"/>
        <w:pageBreakBefore w:val="0"/>
        <w:widowControl/>
        <w:spacing w:before="0" w:after="0" w:line="360" w:lineRule="auto"/>
        <w:ind w:left="480" w:hanging="48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xml:space="preserve">UN Environment Program (UNEP( (2021). Climate Change and Least Developed Countries.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"https://www.unep.org/topics/climate-action" \h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color w:val="0000FF"/>
          <w:sz w:val="24"/>
          <w:szCs w:val="24"/>
          <w:u w:val="single"/>
          <w:rtl w:val="0"/>
        </w:rPr>
        <w:t>https://www.unep.org/topics/climate-action</w:t>
      </w:r>
      <w:r>
        <w:rPr>
          <w:rFonts w:hint="default" w:ascii="Times New Roman" w:hAnsi="Times New Roman" w:eastAsia="Times New Roman" w:cs="Times New Roman"/>
          <w:color w:val="0000FF"/>
          <w:sz w:val="24"/>
          <w:szCs w:val="24"/>
          <w:u w:val="single"/>
          <w:rtl w:val="0"/>
        </w:rPr>
        <w:fldChar w:fldCharType="end"/>
      </w:r>
      <w:r>
        <w:rPr>
          <w:rFonts w:hint="default" w:ascii="Times New Roman" w:hAnsi="Times New Roman" w:eastAsia="Times New Roman" w:cs="Times New Roman"/>
          <w:sz w:val="24"/>
          <w:szCs w:val="24"/>
          <w:rtl w:val="0"/>
        </w:rPr>
        <w:t xml:space="preserve"> </w:t>
      </w:r>
    </w:p>
    <w:p w14:paraId="00000159">
      <w:pPr>
        <w:keepNext w:val="0"/>
        <w:keepLines w:val="0"/>
        <w:pageBreakBefore w:val="0"/>
        <w:widowControl/>
        <w:spacing w:before="0" w:after="0" w:line="360" w:lineRule="auto"/>
        <w:ind w:left="480" w:hanging="48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xml:space="preserve">UN Office for Disaster Risk Reduction, (2022). </w:t>
      </w:r>
      <w:r>
        <w:rPr>
          <w:rFonts w:hint="default" w:ascii="Times New Roman" w:hAnsi="Times New Roman" w:eastAsia="Times New Roman" w:cs="Times New Roman"/>
          <w:b w:val="0"/>
          <w:sz w:val="24"/>
          <w:szCs w:val="24"/>
          <w:rtl w:val="0"/>
        </w:rPr>
        <w:t>Climate Change and Fragile States</w:t>
      </w:r>
      <w:r>
        <w:rPr>
          <w:rFonts w:hint="default" w:ascii="Times New Roman" w:hAnsi="Times New Roman" w:eastAsia="Times New Roman" w:cs="Times New Roman"/>
          <w:sz w:val="24"/>
          <w:szCs w:val="24"/>
          <w:rtl w:val="0"/>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"https://www.undrr.org/" \h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color w:val="0000FF"/>
          <w:sz w:val="24"/>
          <w:szCs w:val="24"/>
          <w:u w:val="single"/>
          <w:rtl w:val="0"/>
        </w:rPr>
        <w:t>https://www.undrr.org/</w:t>
      </w:r>
      <w:r>
        <w:rPr>
          <w:rFonts w:hint="default" w:ascii="Times New Roman" w:hAnsi="Times New Roman" w:eastAsia="Times New Roman" w:cs="Times New Roman"/>
          <w:color w:val="0000FF"/>
          <w:sz w:val="24"/>
          <w:szCs w:val="24"/>
          <w:u w:val="single"/>
          <w:rtl w:val="0"/>
        </w:rPr>
        <w:fldChar w:fldCharType="end"/>
      </w:r>
    </w:p>
    <w:p w14:paraId="0000015A">
      <w:pPr>
        <w:keepNext w:val="0"/>
        <w:keepLines w:val="0"/>
        <w:pageBreakBefore w:val="0"/>
        <w:widowControl/>
        <w:spacing w:before="0" w:after="0" w:line="360" w:lineRule="auto"/>
        <w:ind w:left="480" w:hanging="48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xml:space="preserve">UN Women, (2021). </w:t>
      </w:r>
      <w:r>
        <w:rPr>
          <w:rFonts w:hint="default" w:ascii="Times New Roman" w:hAnsi="Times New Roman" w:eastAsia="Times New Roman" w:cs="Times New Roman"/>
          <w:b w:val="0"/>
          <w:sz w:val="24"/>
          <w:szCs w:val="24"/>
          <w:rtl w:val="0"/>
        </w:rPr>
        <w:t>Gender and Climate Change</w:t>
      </w:r>
      <w:r>
        <w:rPr>
          <w:rFonts w:hint="default" w:ascii="Times New Roman" w:hAnsi="Times New Roman" w:eastAsia="Times New Roman" w:cs="Times New Roman"/>
          <w:sz w:val="24"/>
          <w:szCs w:val="24"/>
          <w:rtl w:val="0"/>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"https://www.un.org/womenwatch/feature/climate_change/" \h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color w:val="0000FF"/>
          <w:sz w:val="24"/>
          <w:szCs w:val="24"/>
          <w:u w:val="single"/>
          <w:rtl w:val="0"/>
        </w:rPr>
        <w:t>https://www.un.org/womenwatch/feature/climate_change/</w:t>
      </w:r>
      <w:r>
        <w:rPr>
          <w:rFonts w:hint="default" w:ascii="Times New Roman" w:hAnsi="Times New Roman" w:eastAsia="Times New Roman" w:cs="Times New Roman"/>
          <w:color w:val="0000FF"/>
          <w:sz w:val="24"/>
          <w:szCs w:val="24"/>
          <w:u w:val="single"/>
          <w:rtl w:val="0"/>
        </w:rPr>
        <w:fldChar w:fldCharType="end"/>
      </w:r>
    </w:p>
    <w:p w14:paraId="0000015B">
      <w:pPr>
        <w:keepNext w:val="0"/>
        <w:keepLines w:val="0"/>
        <w:pageBreakBefore w:val="0"/>
        <w:widowControl/>
        <w:spacing w:before="0" w:after="0" w:line="360" w:lineRule="auto"/>
        <w:ind w:left="480" w:hanging="48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xml:space="preserve">United States Environmental Protection Agency (EPA). (2023). Landfills and methane Emissions.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"https://www.epa.gov/lmop" \h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color w:val="0000FF"/>
          <w:sz w:val="24"/>
          <w:szCs w:val="24"/>
          <w:u w:val="single"/>
          <w:rtl w:val="0"/>
        </w:rPr>
        <w:t>https://www.epa.gov/lmop</w:t>
      </w:r>
      <w:r>
        <w:rPr>
          <w:rFonts w:hint="default" w:ascii="Times New Roman" w:hAnsi="Times New Roman" w:eastAsia="Times New Roman" w:cs="Times New Roman"/>
          <w:color w:val="0000FF"/>
          <w:sz w:val="24"/>
          <w:szCs w:val="24"/>
          <w:u w:val="single"/>
          <w:rtl w:val="0"/>
        </w:rPr>
        <w:fldChar w:fldCharType="end"/>
      </w:r>
      <w:r>
        <w:rPr>
          <w:rFonts w:hint="default" w:ascii="Times New Roman" w:hAnsi="Times New Roman" w:eastAsia="Times New Roman" w:cs="Times New Roman"/>
          <w:sz w:val="24"/>
          <w:szCs w:val="24"/>
          <w:rtl w:val="0"/>
        </w:rPr>
        <w:t xml:space="preserve"> </w:t>
      </w:r>
    </w:p>
    <w:p w14:paraId="0000015C">
      <w:pPr>
        <w:keepNext w:val="0"/>
        <w:keepLines w:val="0"/>
        <w:pageBreakBefore w:val="0"/>
        <w:widowControl/>
        <w:spacing w:before="0" w:after="0" w:line="360" w:lineRule="auto"/>
        <w:ind w:left="480" w:hanging="480"/>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tl w:val="0"/>
        </w:rPr>
        <w:t xml:space="preserve">United </w:t>
      </w:r>
      <w:r>
        <w:rPr>
          <w:rFonts w:hint="default" w:ascii="Times New Roman" w:hAnsi="Times New Roman" w:eastAsia="Times New Roman" w:cs="Times New Roman"/>
          <w:sz w:val="24"/>
          <w:szCs w:val="24"/>
          <w:rtl w:val="0"/>
        </w:rPr>
        <w:t>Nations</w:t>
      </w:r>
      <w:r>
        <w:rPr>
          <w:rFonts w:hint="default" w:ascii="Times New Roman" w:hAnsi="Times New Roman" w:eastAsia="Times New Roman" w:cs="Times New Roman"/>
          <w:color w:val="000000"/>
          <w:sz w:val="24"/>
          <w:szCs w:val="24"/>
          <w:rtl w:val="0"/>
        </w:rPr>
        <w:t xml:space="preserve"> Development Program (UNDP). (2023). Empowering youth for Sustainable Development: Goals 13-Climate Action.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"https://www.undp.org/asia-pacific/empowering-youth" \h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color w:val="0000FF"/>
          <w:sz w:val="24"/>
          <w:szCs w:val="24"/>
          <w:u w:val="single"/>
          <w:rtl w:val="0"/>
        </w:rPr>
        <w:t>https://www.undp.org/asia-pacific/empowering-youth</w:t>
      </w:r>
      <w:r>
        <w:rPr>
          <w:rFonts w:hint="default" w:ascii="Times New Roman" w:hAnsi="Times New Roman" w:eastAsia="Times New Roman" w:cs="Times New Roman"/>
          <w:color w:val="0000FF"/>
          <w:sz w:val="24"/>
          <w:szCs w:val="24"/>
          <w:u w:val="single"/>
          <w:rtl w:val="0"/>
        </w:rPr>
        <w:fldChar w:fldCharType="end"/>
      </w:r>
      <w:r>
        <w:rPr>
          <w:rFonts w:hint="default" w:ascii="Times New Roman" w:hAnsi="Times New Roman" w:eastAsia="Times New Roman" w:cs="Times New Roman"/>
          <w:color w:val="000000"/>
          <w:sz w:val="24"/>
          <w:szCs w:val="24"/>
          <w:rtl w:val="0"/>
        </w:rPr>
        <w:t xml:space="preserve">. </w:t>
      </w:r>
    </w:p>
    <w:p w14:paraId="0000015D">
      <w:pPr>
        <w:keepNext w:val="0"/>
        <w:keepLines w:val="0"/>
        <w:pageBreakBefore w:val="0"/>
        <w:widowControl/>
        <w:spacing w:before="0" w:after="0" w:line="360" w:lineRule="auto"/>
        <w:ind w:left="480" w:hanging="480"/>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tl w:val="0"/>
        </w:rPr>
        <w:t xml:space="preserve">Verchot L., et al. (2022). Decarbonizing agriculture through youth leadership. Nature Sustainability, 5, 1024-1030. </w:t>
      </w:r>
    </w:p>
    <w:p w14:paraId="0000015E">
      <w:pPr>
        <w:keepNext w:val="0"/>
        <w:keepLines w:val="0"/>
        <w:pageBreakBefore w:val="0"/>
        <w:widowControl/>
        <w:spacing w:before="0" w:after="0" w:line="360" w:lineRule="auto"/>
        <w:ind w:left="480" w:hanging="480"/>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sz w:val="24"/>
          <w:szCs w:val="24"/>
          <w:rtl w:val="0"/>
        </w:rPr>
        <w:t>Vermeulen</w:t>
      </w:r>
      <w:r>
        <w:rPr>
          <w:rFonts w:hint="default" w:ascii="Times New Roman" w:hAnsi="Times New Roman" w:eastAsia="Times New Roman" w:cs="Times New Roman"/>
          <w:color w:val="000000"/>
          <w:sz w:val="24"/>
          <w:szCs w:val="24"/>
          <w:rtl w:val="0"/>
        </w:rPr>
        <w:t xml:space="preserve"> S, et al., (2022). Youth, agriculture, and climate change in the post-2015 development agenda. Global Environmental Change, 77, 102683. </w:t>
      </w:r>
    </w:p>
    <w:p w14:paraId="0000015F">
      <w:pPr>
        <w:keepNext w:val="0"/>
        <w:keepLines w:val="0"/>
        <w:pageBreakBefore w:val="0"/>
        <w:widowControl/>
        <w:spacing w:before="0" w:after="0" w:line="360" w:lineRule="auto"/>
        <w:ind w:left="480" w:hanging="480"/>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tl w:val="0"/>
        </w:rPr>
        <w:t xml:space="preserve">Wiggins S. (2020). </w:t>
      </w:r>
      <w:r>
        <w:rPr>
          <w:rFonts w:hint="default" w:ascii="Times New Roman" w:hAnsi="Times New Roman" w:eastAsia="Times New Roman" w:cs="Times New Roman"/>
          <w:sz w:val="24"/>
          <w:szCs w:val="24"/>
          <w:rtl w:val="0"/>
        </w:rPr>
        <w:t>Transforming</w:t>
      </w:r>
      <w:r>
        <w:rPr>
          <w:rFonts w:hint="default" w:ascii="Times New Roman" w:hAnsi="Times New Roman" w:eastAsia="Times New Roman" w:cs="Times New Roman"/>
          <w:color w:val="000000"/>
          <w:sz w:val="24"/>
          <w:szCs w:val="24"/>
          <w:rtl w:val="0"/>
        </w:rPr>
        <w:t xml:space="preserve"> Food Systems: Youth and Agribusiness in Africa. Journal of Development Studies, 56(1), 146-164. </w:t>
      </w:r>
    </w:p>
    <w:p w14:paraId="00000160">
      <w:pPr>
        <w:keepNext w:val="0"/>
        <w:keepLines w:val="0"/>
        <w:pageBreakBefore w:val="0"/>
        <w:widowControl/>
        <w:spacing w:before="0" w:after="0" w:line="360" w:lineRule="auto"/>
        <w:ind w:left="480" w:hanging="480"/>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tl w:val="0"/>
        </w:rPr>
        <w:t xml:space="preserve">World Agroforestry (ICRAF). (2021). </w:t>
      </w:r>
      <w:r>
        <w:rPr>
          <w:rFonts w:hint="default" w:ascii="Times New Roman" w:hAnsi="Times New Roman" w:eastAsia="Times New Roman" w:cs="Times New Roman"/>
          <w:i/>
          <w:color w:val="000000"/>
          <w:sz w:val="24"/>
          <w:szCs w:val="24"/>
          <w:rtl w:val="0"/>
        </w:rPr>
        <w:t xml:space="preserve">Gender and Climate-Smart Agriculture: Closing the Gap.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"https://cgspace.cgiar.org/items/908a9723-843b-46a1-86b8-edf208b3982d" \h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color w:val="0000FF"/>
          <w:sz w:val="24"/>
          <w:szCs w:val="24"/>
          <w:u w:val="single"/>
          <w:rtl w:val="0"/>
        </w:rPr>
        <w:t>https://cgspace.cgiar.org/items/908a9723-843b-46a1-86b8-edf208b3982d</w:t>
      </w:r>
      <w:r>
        <w:rPr>
          <w:rFonts w:hint="default" w:ascii="Times New Roman" w:hAnsi="Times New Roman" w:eastAsia="Times New Roman" w:cs="Times New Roman"/>
          <w:color w:val="0000FF"/>
          <w:sz w:val="24"/>
          <w:szCs w:val="24"/>
          <w:u w:val="single"/>
          <w:rtl w:val="0"/>
        </w:rPr>
        <w:fldChar w:fldCharType="end"/>
      </w:r>
      <w:r>
        <w:rPr>
          <w:rFonts w:hint="default" w:ascii="Times New Roman" w:hAnsi="Times New Roman" w:eastAsia="Times New Roman" w:cs="Times New Roman"/>
          <w:color w:val="000000"/>
          <w:sz w:val="24"/>
          <w:szCs w:val="24"/>
          <w:rtl w:val="0"/>
        </w:rPr>
        <w:t xml:space="preserve"> </w:t>
      </w:r>
    </w:p>
    <w:p w14:paraId="00000161">
      <w:pPr>
        <w:keepNext w:val="0"/>
        <w:keepLines w:val="0"/>
        <w:pageBreakBefore w:val="0"/>
        <w:widowControl/>
        <w:spacing w:before="0" w:after="0" w:line="360" w:lineRule="auto"/>
        <w:ind w:left="480" w:hanging="48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xml:space="preserve">World Bank (2020). Climate Change and Agriculture.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"https://www.worldbank.org.en.topic.climate-smart-agriulture" \h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color w:val="0000FF"/>
          <w:sz w:val="24"/>
          <w:szCs w:val="24"/>
          <w:u w:val="single"/>
          <w:rtl w:val="0"/>
        </w:rPr>
        <w:t>https://www.worldbank.org.en.topic.climate-smart-agriulture</w:t>
      </w:r>
      <w:r>
        <w:rPr>
          <w:rFonts w:hint="default" w:ascii="Times New Roman" w:hAnsi="Times New Roman" w:eastAsia="Times New Roman" w:cs="Times New Roman"/>
          <w:color w:val="0000FF"/>
          <w:sz w:val="24"/>
          <w:szCs w:val="24"/>
          <w:u w:val="single"/>
          <w:rtl w:val="0"/>
        </w:rPr>
        <w:fldChar w:fldCharType="end"/>
      </w:r>
      <w:r>
        <w:rPr>
          <w:rFonts w:hint="default" w:ascii="Times New Roman" w:hAnsi="Times New Roman" w:eastAsia="Times New Roman" w:cs="Times New Roman"/>
          <w:sz w:val="24"/>
          <w:szCs w:val="24"/>
          <w:rtl w:val="0"/>
        </w:rPr>
        <w:t xml:space="preserve">    </w:t>
      </w:r>
    </w:p>
    <w:p w14:paraId="00000162">
      <w:pPr>
        <w:keepNext w:val="0"/>
        <w:keepLines w:val="0"/>
        <w:pageBreakBefore w:val="0"/>
        <w:widowControl/>
        <w:spacing w:before="0" w:after="0" w:line="360" w:lineRule="auto"/>
        <w:ind w:left="480" w:hanging="480"/>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tl w:val="0"/>
        </w:rPr>
        <w:t xml:space="preserve">World Bank (WB). (2023). World Development Report 2023: Finance for a More Equitable World.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"https://wwwworldbank.org/en/publication/wdr2023/data" \h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color w:val="0000FF"/>
          <w:sz w:val="24"/>
          <w:szCs w:val="24"/>
          <w:u w:val="single"/>
          <w:rtl w:val="0"/>
        </w:rPr>
        <w:t>https://wwwworldbank.org/en/publication/wdr2023/data</w:t>
      </w:r>
      <w:r>
        <w:rPr>
          <w:rFonts w:hint="default" w:ascii="Times New Roman" w:hAnsi="Times New Roman" w:eastAsia="Times New Roman" w:cs="Times New Roman"/>
          <w:color w:val="0000FF"/>
          <w:sz w:val="24"/>
          <w:szCs w:val="24"/>
          <w:u w:val="single"/>
          <w:rtl w:val="0"/>
        </w:rPr>
        <w:fldChar w:fldCharType="end"/>
      </w:r>
      <w:r>
        <w:rPr>
          <w:rFonts w:hint="default" w:ascii="Times New Roman" w:hAnsi="Times New Roman" w:eastAsia="Times New Roman" w:cs="Times New Roman"/>
          <w:color w:val="000000"/>
          <w:sz w:val="24"/>
          <w:szCs w:val="24"/>
          <w:rtl w:val="0"/>
        </w:rPr>
        <w:t xml:space="preserve"> </w:t>
      </w:r>
    </w:p>
    <w:p w14:paraId="00000163">
      <w:pPr>
        <w:keepNext w:val="0"/>
        <w:keepLines w:val="0"/>
        <w:pageBreakBefore w:val="0"/>
        <w:widowControl/>
        <w:spacing w:before="0" w:after="0" w:line="360" w:lineRule="auto"/>
        <w:ind w:left="480" w:hanging="48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xml:space="preserve">World Bank, (2018). </w:t>
      </w:r>
      <w:r>
        <w:rPr>
          <w:rFonts w:hint="default" w:ascii="Times New Roman" w:hAnsi="Times New Roman" w:eastAsia="Times New Roman" w:cs="Times New Roman"/>
          <w:b w:val="0"/>
          <w:sz w:val="24"/>
          <w:szCs w:val="24"/>
          <w:rtl w:val="0"/>
        </w:rPr>
        <w:t>Solid Waste Management in Africa</w:t>
      </w:r>
      <w:r>
        <w:rPr>
          <w:rFonts w:hint="default" w:ascii="Times New Roman" w:hAnsi="Times New Roman" w:eastAsia="Times New Roman" w:cs="Times New Roman"/>
          <w:sz w:val="24"/>
          <w:szCs w:val="24"/>
          <w:rtl w:val="0"/>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"https://www.worldbank.org/en/topic/urbandevelopment/brief/solid-waste-management" \h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color w:val="0000FF"/>
          <w:sz w:val="24"/>
          <w:szCs w:val="24"/>
          <w:u w:val="single"/>
          <w:rtl w:val="0"/>
        </w:rPr>
        <w:t>https://www.worldbank.org/en/topic/urbandevelopment/brief/solid-waste-management</w:t>
      </w:r>
      <w:r>
        <w:rPr>
          <w:rFonts w:hint="default" w:ascii="Times New Roman" w:hAnsi="Times New Roman" w:eastAsia="Times New Roman" w:cs="Times New Roman"/>
          <w:color w:val="0000FF"/>
          <w:sz w:val="24"/>
          <w:szCs w:val="24"/>
          <w:u w:val="single"/>
          <w:rtl w:val="0"/>
        </w:rPr>
        <w:fldChar w:fldCharType="end"/>
      </w:r>
    </w:p>
    <w:p w14:paraId="00000164">
      <w:pPr>
        <w:keepNext w:val="0"/>
        <w:keepLines w:val="0"/>
        <w:pageBreakBefore w:val="0"/>
        <w:widowControl/>
        <w:spacing w:before="0" w:after="0" w:line="360" w:lineRule="auto"/>
        <w:ind w:left="480" w:hanging="480"/>
        <w:jc w:val="both"/>
        <w:rPr>
          <w:rFonts w:hint="default" w:ascii="Times New Roman" w:hAnsi="Times New Roman" w:eastAsia="Times New Roman" w:cs="Times New Roman"/>
          <w:color w:val="000000"/>
          <w:sz w:val="24"/>
          <w:szCs w:val="24"/>
        </w:rPr>
      </w:pPr>
      <w:bookmarkStart w:id="68" w:name="_heading=h.qsh70q" w:colFirst="0" w:colLast="0"/>
      <w:bookmarkEnd w:id="68"/>
      <w:r>
        <w:rPr>
          <w:rFonts w:hint="default" w:ascii="Times New Roman" w:hAnsi="Times New Roman" w:eastAsia="Times New Roman" w:cs="Times New Roman"/>
          <w:color w:val="000000"/>
          <w:sz w:val="24"/>
          <w:szCs w:val="24"/>
          <w:rtl w:val="0"/>
        </w:rPr>
        <w:t>World Economic Forum (WEF). (2022). Unlocking the Potential of Agtech for a Sustainable Food</w:t>
      </w:r>
      <w:r>
        <w:rPr>
          <w:rFonts w:hint="default" w:ascii="Times New Roman" w:hAnsi="Times New Roman" w:eastAsia="Times New Roman" w:cs="Times New Roman"/>
          <w:sz w:val="24"/>
          <w:szCs w:val="24"/>
          <w:rtl w:val="0"/>
        </w:rPr>
        <w:t xml:space="preserve"> </w:t>
      </w:r>
      <w:r>
        <w:rPr>
          <w:rFonts w:hint="default" w:ascii="Times New Roman" w:hAnsi="Times New Roman" w:eastAsia="Times New Roman" w:cs="Times New Roman"/>
          <w:color w:val="000000"/>
          <w:sz w:val="24"/>
          <w:szCs w:val="24"/>
          <w:rtl w:val="0"/>
        </w:rPr>
        <w:t xml:space="preserve">Future.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"https://www.weforum.org/agenda/2024/01/unlock-agtech-ggrowth-agriculture-farmers/" \h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color w:val="0000FF"/>
          <w:sz w:val="24"/>
          <w:szCs w:val="24"/>
          <w:u w:val="single"/>
          <w:rtl w:val="0"/>
        </w:rPr>
        <w:t>https://www.weforum.org/agenda/2024/01/unlock-agtech-ggrowth-agriculture-farmers/</w:t>
      </w:r>
      <w:r>
        <w:rPr>
          <w:rFonts w:hint="default" w:ascii="Times New Roman" w:hAnsi="Times New Roman" w:eastAsia="Times New Roman" w:cs="Times New Roman"/>
          <w:color w:val="0000FF"/>
          <w:sz w:val="24"/>
          <w:szCs w:val="24"/>
          <w:u w:val="single"/>
          <w:rtl w:val="0"/>
        </w:rPr>
        <w:fldChar w:fldCharType="end"/>
      </w:r>
      <w:r>
        <w:rPr>
          <w:rFonts w:hint="default" w:ascii="Times New Roman" w:hAnsi="Times New Roman" w:eastAsia="Times New Roman" w:cs="Times New Roman"/>
          <w:color w:val="000000"/>
          <w:sz w:val="24"/>
          <w:szCs w:val="24"/>
          <w:rtl w:val="0"/>
        </w:rPr>
        <w:t xml:space="preserve"> </w:t>
      </w:r>
    </w:p>
    <w:p w14:paraId="050B6ABB">
      <w:pPr>
        <w:spacing w:line="360" w:lineRule="auto"/>
        <w:jc w:val="both"/>
        <w:rPr>
          <w:rFonts w:hint="default" w:ascii="Times New Roman" w:hAnsi="Times New Roman" w:eastAsia="Times New Roman" w:cs="Times New Roman"/>
          <w:b/>
          <w:color w:val="000000"/>
          <w:sz w:val="24"/>
          <w:szCs w:val="24"/>
          <w:rtl w:val="0"/>
        </w:rPr>
      </w:pPr>
      <w:r>
        <w:rPr>
          <w:rFonts w:hint="default" w:ascii="Times New Roman" w:hAnsi="Times New Roman" w:eastAsia="Times New Roman" w:cs="Times New Roman"/>
          <w:b/>
          <w:color w:val="000000"/>
          <w:sz w:val="24"/>
          <w:szCs w:val="24"/>
          <w:rtl w:val="0"/>
        </w:rPr>
        <w:br w:type="page"/>
      </w:r>
    </w:p>
    <w:p w14:paraId="00000166">
      <w:pPr>
        <w:keepNext w:val="0"/>
        <w:keepLines w:val="0"/>
        <w:pageBreakBefore w:val="0"/>
        <w:widowControl/>
        <w:spacing w:before="0" w:after="0" w:line="360" w:lineRule="auto"/>
        <w:ind w:left="480" w:hanging="480"/>
        <w:jc w:val="both"/>
        <w:rPr>
          <w:rFonts w:hint="default" w:ascii="Times New Roman" w:hAnsi="Times New Roman" w:eastAsia="Times New Roman" w:cs="Times New Roman"/>
          <w:b/>
          <w:color w:val="000000"/>
          <w:sz w:val="24"/>
          <w:szCs w:val="24"/>
        </w:rPr>
      </w:pPr>
      <w:r>
        <w:rPr>
          <w:rFonts w:hint="default" w:ascii="Times New Roman" w:hAnsi="Times New Roman" w:eastAsia="Times New Roman" w:cs="Times New Roman"/>
          <w:b/>
          <w:color w:val="000000"/>
          <w:sz w:val="24"/>
          <w:szCs w:val="24"/>
          <w:rtl w:val="0"/>
        </w:rPr>
        <w:t>APPENDICES</w:t>
      </w:r>
    </w:p>
    <w:p w14:paraId="00000167">
      <w:pPr>
        <w:keepNext w:val="0"/>
        <w:keepLines w:val="0"/>
        <w:pageBreakBefore w:val="0"/>
        <w:widowControl/>
        <w:spacing w:before="0" w:after="0" w:line="360" w:lineRule="auto"/>
        <w:ind w:left="480" w:hanging="480"/>
        <w:jc w:val="both"/>
        <w:outlineLvl w:val="0"/>
        <w:rPr>
          <w:rFonts w:hint="default" w:ascii="Times New Roman" w:hAnsi="Times New Roman" w:eastAsia="Times New Roman" w:cs="Times New Roman"/>
          <w:b/>
          <w:color w:val="000000"/>
          <w:sz w:val="24"/>
          <w:szCs w:val="24"/>
        </w:rPr>
      </w:pPr>
      <w:bookmarkStart w:id="69" w:name="_Toc19682"/>
      <w:r>
        <w:rPr>
          <w:rFonts w:hint="default" w:ascii="Times New Roman" w:hAnsi="Times New Roman" w:eastAsia="Times New Roman" w:cs="Times New Roman"/>
          <w:b/>
          <w:color w:val="000000"/>
          <w:sz w:val="24"/>
          <w:szCs w:val="24"/>
          <w:rtl w:val="0"/>
        </w:rPr>
        <w:t>Annex I: Need assessment</w:t>
      </w:r>
      <w:bookmarkEnd w:id="69"/>
      <w:r>
        <w:rPr>
          <w:rFonts w:hint="default" w:ascii="Times New Roman" w:hAnsi="Times New Roman" w:eastAsia="Times New Roman" w:cs="Times New Roman"/>
          <w:b/>
          <w:color w:val="000000"/>
          <w:sz w:val="24"/>
          <w:szCs w:val="24"/>
          <w:rtl w:val="0"/>
        </w:rPr>
        <w:t xml:space="preserve"> </w:t>
      </w:r>
    </w:p>
    <w:p w14:paraId="00000168">
      <w:pPr>
        <w:pStyle w:val="10"/>
        <w:keepNext w:val="0"/>
        <w:keepLines w:val="0"/>
        <w:pageBreakBefore w:val="0"/>
        <w:widowControl/>
        <w:spacing w:before="0" w:after="0" w:line="360" w:lineRule="auto"/>
        <w:ind w:left="480" w:hanging="480"/>
        <w:jc w:val="both"/>
        <w:rPr>
          <w:rFonts w:hint="default" w:ascii="Times New Roman" w:hAnsi="Times New Roman" w:eastAsia="Times New Roman" w:cs="Times New Roman"/>
          <w:sz w:val="24"/>
          <w:szCs w:val="24"/>
          <w:lang w:val="en-US"/>
        </w:rPr>
      </w:pPr>
      <w:r>
        <w:rPr>
          <w:rFonts w:hint="default" w:ascii="Times New Roman" w:hAnsi="Times New Roman" w:eastAsia="Times New Roman" w:cs="Times New Roman"/>
          <w:sz w:val="24"/>
          <w:szCs w:val="24"/>
          <w:rtl w:val="0"/>
        </w:rPr>
        <w:t xml:space="preserve"> </w:t>
      </w:r>
      <w:r>
        <w:rPr>
          <w:rFonts w:hint="default" w:ascii="Times New Roman" w:hAnsi="Times New Roman" w:cs="Times New Roman"/>
          <w:sz w:val="24"/>
          <w:szCs w:val="24"/>
        </w:rPr>
        <w:t xml:space="preserve">Annex table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Annex_table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Socioeconomic characteristics </w:t>
      </w:r>
    </w:p>
    <w:tbl>
      <w:tblPr>
        <w:tblStyle w:val="46"/>
        <w:tblW w:w="8850"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2355"/>
        <w:gridCol w:w="1515"/>
        <w:gridCol w:w="1500"/>
        <w:gridCol w:w="1470"/>
        <w:gridCol w:w="855"/>
        <w:gridCol w:w="1155"/>
      </w:tblGrid>
      <w:tr w14:paraId="1CFBC6B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75" w:hRule="atLeast"/>
        </w:trPr>
        <w:tc>
          <w:tcPr>
            <w:tcBorders>
              <w:top w:val="single" w:color="000000" w:sz="6" w:space="0"/>
              <w:left w:val="nil"/>
              <w:bottom w:val="single" w:color="000000" w:sz="6" w:space="0"/>
              <w:right w:val="nil"/>
            </w:tcBorders>
            <w:shd w:val="clear" w:color="auto" w:fill="FFFFFF" w:themeFill="background1"/>
            <w:tcMar>
              <w:top w:w="0" w:type="dxa"/>
              <w:left w:w="100" w:type="dxa"/>
              <w:bottom w:w="0" w:type="dxa"/>
              <w:right w:w="100" w:type="dxa"/>
            </w:tcMar>
            <w:vAlign w:val="top"/>
          </w:tcPr>
          <w:p w14:paraId="00000169">
            <w:pPr>
              <w:widowControl w:val="0"/>
              <w:spacing w:before="0" w:after="0" w:line="36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Variables</w:t>
            </w:r>
          </w:p>
        </w:tc>
        <w:tc>
          <w:tcPr>
            <w:tcBorders>
              <w:top w:val="single" w:color="000000" w:sz="6" w:space="0"/>
              <w:left w:val="nil"/>
              <w:bottom w:val="single" w:color="000000" w:sz="6" w:space="0"/>
              <w:right w:val="nil"/>
            </w:tcBorders>
            <w:shd w:val="clear" w:color="auto" w:fill="FFFFFF" w:themeFill="background1"/>
            <w:tcMar>
              <w:top w:w="0" w:type="dxa"/>
              <w:left w:w="100" w:type="dxa"/>
              <w:bottom w:w="0" w:type="dxa"/>
              <w:right w:w="100" w:type="dxa"/>
            </w:tcMar>
            <w:vAlign w:val="top"/>
          </w:tcPr>
          <w:p w14:paraId="0000016A">
            <w:pPr>
              <w:widowControl w:val="0"/>
              <w:spacing w:before="0" w:after="0" w:line="36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Observation</w:t>
            </w:r>
          </w:p>
        </w:tc>
        <w:tc>
          <w:tcPr>
            <w:tcBorders>
              <w:top w:val="single" w:color="000000" w:sz="6" w:space="0"/>
              <w:left w:val="nil"/>
              <w:bottom w:val="single" w:color="000000" w:sz="6" w:space="0"/>
              <w:right w:val="nil"/>
            </w:tcBorders>
            <w:shd w:val="clear" w:color="auto" w:fill="FFFFFF" w:themeFill="background1"/>
            <w:tcMar>
              <w:top w:w="0" w:type="dxa"/>
              <w:left w:w="100" w:type="dxa"/>
              <w:bottom w:w="0" w:type="dxa"/>
              <w:right w:w="100" w:type="dxa"/>
            </w:tcMar>
            <w:vAlign w:val="top"/>
          </w:tcPr>
          <w:p w14:paraId="0000016B">
            <w:pPr>
              <w:widowControl w:val="0"/>
              <w:spacing w:before="0" w:after="0" w:line="36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Mean</w:t>
            </w:r>
          </w:p>
        </w:tc>
        <w:tc>
          <w:tcPr>
            <w:tcBorders>
              <w:top w:val="single" w:color="000000" w:sz="6" w:space="0"/>
              <w:left w:val="nil"/>
              <w:bottom w:val="single" w:color="000000" w:sz="6" w:space="0"/>
              <w:right w:val="nil"/>
            </w:tcBorders>
            <w:shd w:val="clear" w:color="auto" w:fill="FFFFFF" w:themeFill="background1"/>
            <w:tcMar>
              <w:top w:w="0" w:type="dxa"/>
              <w:left w:w="100" w:type="dxa"/>
              <w:bottom w:w="0" w:type="dxa"/>
              <w:right w:w="100" w:type="dxa"/>
            </w:tcMar>
            <w:vAlign w:val="top"/>
          </w:tcPr>
          <w:p w14:paraId="0000016C">
            <w:pPr>
              <w:widowControl w:val="0"/>
              <w:spacing w:before="0" w:after="0" w:line="36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Std. Dev.</w:t>
            </w:r>
          </w:p>
        </w:tc>
        <w:tc>
          <w:tcPr>
            <w:tcBorders>
              <w:top w:val="single" w:color="000000" w:sz="6" w:space="0"/>
              <w:left w:val="nil"/>
              <w:bottom w:val="single" w:color="000000" w:sz="6" w:space="0"/>
              <w:right w:val="nil"/>
            </w:tcBorders>
            <w:shd w:val="clear" w:color="auto" w:fill="FFFFFF" w:themeFill="background1"/>
            <w:tcMar>
              <w:top w:w="0" w:type="dxa"/>
              <w:left w:w="100" w:type="dxa"/>
              <w:bottom w:w="0" w:type="dxa"/>
              <w:right w:w="100" w:type="dxa"/>
            </w:tcMar>
            <w:vAlign w:val="top"/>
          </w:tcPr>
          <w:p w14:paraId="0000016D">
            <w:pPr>
              <w:widowControl w:val="0"/>
              <w:spacing w:before="0" w:after="0" w:line="36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Min</w:t>
            </w:r>
          </w:p>
        </w:tc>
        <w:tc>
          <w:tcPr>
            <w:tcBorders>
              <w:top w:val="single" w:color="000000" w:sz="6" w:space="0"/>
              <w:left w:val="nil"/>
              <w:bottom w:val="single" w:color="000000" w:sz="6" w:space="0"/>
              <w:right w:val="nil"/>
            </w:tcBorders>
            <w:shd w:val="clear" w:color="auto" w:fill="FFFFFF" w:themeFill="background1"/>
            <w:tcMar>
              <w:top w:w="0" w:type="dxa"/>
              <w:left w:w="100" w:type="dxa"/>
              <w:bottom w:w="0" w:type="dxa"/>
              <w:right w:w="100" w:type="dxa"/>
            </w:tcMar>
            <w:vAlign w:val="top"/>
          </w:tcPr>
          <w:p w14:paraId="0000016E">
            <w:pPr>
              <w:widowControl w:val="0"/>
              <w:spacing w:before="0" w:after="0" w:line="36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Max</w:t>
            </w:r>
          </w:p>
        </w:tc>
      </w:tr>
      <w:tr w14:paraId="5BD448B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75" w:hRule="atLeast"/>
        </w:trPr>
        <w:tc>
          <w:tcPr>
            <w:tcBorders>
              <w:top w:val="nil"/>
              <w:left w:val="nil"/>
              <w:bottom w:val="single" w:color="auto" w:sz="4" w:space="0"/>
              <w:right w:val="nil"/>
            </w:tcBorders>
            <w:tcMar>
              <w:top w:w="0" w:type="dxa"/>
              <w:left w:w="100" w:type="dxa"/>
              <w:bottom w:w="0" w:type="dxa"/>
              <w:right w:w="100" w:type="dxa"/>
            </w:tcMar>
            <w:vAlign w:val="top"/>
          </w:tcPr>
          <w:p w14:paraId="0000016F">
            <w:pPr>
              <w:widowControl w:val="0"/>
              <w:spacing w:before="0" w:after="0" w:line="36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age</w:t>
            </w:r>
          </w:p>
        </w:tc>
        <w:tc>
          <w:tcPr>
            <w:tcBorders>
              <w:top w:val="nil"/>
              <w:left w:val="nil"/>
              <w:bottom w:val="single" w:color="auto" w:sz="4" w:space="0"/>
              <w:right w:val="nil"/>
            </w:tcBorders>
            <w:tcMar>
              <w:top w:w="0" w:type="dxa"/>
              <w:left w:w="100" w:type="dxa"/>
              <w:bottom w:w="0" w:type="dxa"/>
              <w:right w:w="100" w:type="dxa"/>
            </w:tcMar>
            <w:vAlign w:val="top"/>
          </w:tcPr>
          <w:p w14:paraId="00000170">
            <w:pPr>
              <w:widowControl w:val="0"/>
              <w:spacing w:before="0" w:after="0" w:line="36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15</w:t>
            </w:r>
          </w:p>
        </w:tc>
        <w:tc>
          <w:tcPr>
            <w:tcBorders>
              <w:top w:val="nil"/>
              <w:left w:val="nil"/>
              <w:bottom w:val="single" w:color="auto" w:sz="4" w:space="0"/>
              <w:right w:val="nil"/>
            </w:tcBorders>
            <w:tcMar>
              <w:top w:w="0" w:type="dxa"/>
              <w:left w:w="100" w:type="dxa"/>
              <w:bottom w:w="0" w:type="dxa"/>
              <w:right w:w="100" w:type="dxa"/>
            </w:tcMar>
            <w:vAlign w:val="top"/>
          </w:tcPr>
          <w:p w14:paraId="00000171">
            <w:pPr>
              <w:widowControl w:val="0"/>
              <w:spacing w:before="0" w:after="0" w:line="36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33.4</w:t>
            </w:r>
          </w:p>
        </w:tc>
        <w:tc>
          <w:tcPr>
            <w:tcBorders>
              <w:top w:val="nil"/>
              <w:left w:val="nil"/>
              <w:bottom w:val="single" w:color="auto" w:sz="4" w:space="0"/>
              <w:right w:val="nil"/>
            </w:tcBorders>
            <w:tcMar>
              <w:top w:w="0" w:type="dxa"/>
              <w:left w:w="100" w:type="dxa"/>
              <w:bottom w:w="0" w:type="dxa"/>
              <w:right w:w="100" w:type="dxa"/>
            </w:tcMar>
            <w:vAlign w:val="top"/>
          </w:tcPr>
          <w:p w14:paraId="00000172">
            <w:pPr>
              <w:widowControl w:val="0"/>
              <w:spacing w:before="0" w:after="0" w:line="36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8.9026</w:t>
            </w:r>
          </w:p>
        </w:tc>
        <w:tc>
          <w:tcPr>
            <w:tcBorders>
              <w:top w:val="nil"/>
              <w:left w:val="nil"/>
              <w:bottom w:val="single" w:color="auto" w:sz="4" w:space="0"/>
              <w:right w:val="nil"/>
            </w:tcBorders>
            <w:tcMar>
              <w:top w:w="0" w:type="dxa"/>
              <w:left w:w="100" w:type="dxa"/>
              <w:bottom w:w="0" w:type="dxa"/>
              <w:right w:w="100" w:type="dxa"/>
            </w:tcMar>
            <w:vAlign w:val="top"/>
          </w:tcPr>
          <w:p w14:paraId="00000173">
            <w:pPr>
              <w:widowControl w:val="0"/>
              <w:spacing w:before="0" w:after="0" w:line="36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24</w:t>
            </w:r>
          </w:p>
        </w:tc>
        <w:tc>
          <w:tcPr>
            <w:tcBorders>
              <w:top w:val="nil"/>
              <w:left w:val="nil"/>
              <w:bottom w:val="single" w:color="auto" w:sz="4" w:space="0"/>
              <w:right w:val="nil"/>
            </w:tcBorders>
            <w:tcMar>
              <w:top w:w="0" w:type="dxa"/>
              <w:left w:w="100" w:type="dxa"/>
              <w:bottom w:w="0" w:type="dxa"/>
              <w:right w:w="100" w:type="dxa"/>
            </w:tcMar>
            <w:vAlign w:val="top"/>
          </w:tcPr>
          <w:p w14:paraId="00000174">
            <w:pPr>
              <w:widowControl w:val="0"/>
              <w:spacing w:before="0" w:after="0" w:line="36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56</w:t>
            </w:r>
          </w:p>
        </w:tc>
      </w:tr>
    </w:tbl>
    <w:p w14:paraId="6A67B1E6">
      <w:pPr>
        <w:pStyle w:val="10"/>
        <w:spacing w:before="240" w:after="0" w:line="360" w:lineRule="auto"/>
        <w:jc w:val="both"/>
        <w:rPr>
          <w:rFonts w:hint="default" w:ascii="Times New Roman" w:hAnsi="Times New Roman" w:eastAsia="Times New Roman" w:cs="Times New Roman"/>
          <w:sz w:val="24"/>
          <w:szCs w:val="24"/>
          <w:rtl w:val="0"/>
          <w:lang w:val="en-US"/>
        </w:rPr>
      </w:pPr>
      <w:r>
        <w:rPr>
          <w:rFonts w:hint="default" w:ascii="Times New Roman" w:hAnsi="Times New Roman" w:cs="Times New Roman"/>
          <w:sz w:val="24"/>
          <w:szCs w:val="24"/>
        </w:rPr>
        <w:t xml:space="preserve">Annex table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Annex_table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Educational level by sex</w:t>
      </w:r>
    </w:p>
    <w:tbl>
      <w:tblPr>
        <w:tblStyle w:val="47"/>
        <w:tblW w:w="886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1125"/>
        <w:gridCol w:w="1830"/>
        <w:gridCol w:w="1455"/>
        <w:gridCol w:w="1335"/>
        <w:gridCol w:w="1545"/>
        <w:gridCol w:w="1575"/>
      </w:tblGrid>
      <w:tr w14:paraId="64B921F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00" w:hRule="atLeast"/>
        </w:trPr>
        <w:tc>
          <w:tcPr>
            <w:tcBorders>
              <w:top w:val="single" w:color="000000" w:sz="6" w:space="0"/>
              <w:left w:val="nil"/>
              <w:bottom w:val="nil"/>
              <w:right w:val="nil"/>
            </w:tcBorders>
            <w:shd w:val="clear" w:color="auto" w:fill="FFFFFF" w:themeFill="background1"/>
            <w:tcMar>
              <w:top w:w="0" w:type="dxa"/>
              <w:left w:w="100" w:type="dxa"/>
              <w:bottom w:w="0" w:type="dxa"/>
              <w:right w:w="100" w:type="dxa"/>
            </w:tcMar>
            <w:vAlign w:val="top"/>
          </w:tcPr>
          <w:p w14:paraId="0000017C">
            <w:pPr>
              <w:widowControl w:val="0"/>
              <w:spacing w:before="0" w:after="0" w:line="36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 xml:space="preserve"> </w:t>
            </w:r>
          </w:p>
        </w:tc>
        <w:tc>
          <w:tcPr>
            <w:gridSpan w:val="4"/>
            <w:tcBorders>
              <w:top w:val="single" w:color="000000" w:sz="6" w:space="0"/>
              <w:left w:val="nil"/>
              <w:bottom w:val="nil"/>
              <w:right w:val="nil"/>
            </w:tcBorders>
            <w:shd w:val="clear" w:color="auto" w:fill="FFFFFF" w:themeFill="background1"/>
            <w:tcMar>
              <w:top w:w="0" w:type="dxa"/>
              <w:left w:w="100" w:type="dxa"/>
              <w:bottom w:w="0" w:type="dxa"/>
              <w:right w:w="100" w:type="dxa"/>
            </w:tcMar>
            <w:vAlign w:val="top"/>
          </w:tcPr>
          <w:p w14:paraId="0000017D">
            <w:pPr>
              <w:widowControl w:val="0"/>
              <w:spacing w:before="0" w:after="0" w:line="36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Educational level</w:t>
            </w:r>
          </w:p>
        </w:tc>
        <w:tc>
          <w:tcPr>
            <w:tcBorders>
              <w:top w:val="single" w:color="000000" w:sz="6" w:space="0"/>
              <w:left w:val="nil"/>
              <w:bottom w:val="nil"/>
              <w:right w:val="nil"/>
            </w:tcBorders>
            <w:shd w:val="clear" w:color="auto" w:fill="FFFFFF" w:themeFill="background1"/>
            <w:tcMar>
              <w:top w:w="0" w:type="dxa"/>
              <w:left w:w="100" w:type="dxa"/>
              <w:bottom w:w="0" w:type="dxa"/>
              <w:right w:w="100" w:type="dxa"/>
            </w:tcMar>
            <w:vAlign w:val="top"/>
          </w:tcPr>
          <w:p w14:paraId="00000181">
            <w:pPr>
              <w:widowControl w:val="0"/>
              <w:spacing w:before="0" w:after="0" w:line="36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 xml:space="preserve"> </w:t>
            </w:r>
          </w:p>
        </w:tc>
      </w:tr>
      <w:tr w14:paraId="1F1E313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00" w:hRule="atLeast"/>
        </w:trPr>
        <w:tc>
          <w:tcPr>
            <w:tcBorders>
              <w:top w:val="nil"/>
              <w:left w:val="nil"/>
              <w:bottom w:val="single" w:color="000000" w:sz="6" w:space="0"/>
              <w:right w:val="nil"/>
            </w:tcBorders>
            <w:shd w:val="clear" w:color="auto" w:fill="FFFFFF" w:themeFill="background1"/>
            <w:tcMar>
              <w:top w:w="0" w:type="dxa"/>
              <w:left w:w="100" w:type="dxa"/>
              <w:bottom w:w="0" w:type="dxa"/>
              <w:right w:w="100" w:type="dxa"/>
            </w:tcMar>
            <w:vAlign w:val="top"/>
          </w:tcPr>
          <w:p w14:paraId="00000182">
            <w:pPr>
              <w:widowControl w:val="0"/>
              <w:spacing w:before="0" w:after="0" w:line="36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Sex</w:t>
            </w:r>
          </w:p>
        </w:tc>
        <w:tc>
          <w:tcPr>
            <w:tcBorders>
              <w:top w:val="nil"/>
              <w:left w:val="nil"/>
              <w:bottom w:val="single" w:color="000000" w:sz="6" w:space="0"/>
              <w:right w:val="nil"/>
            </w:tcBorders>
            <w:shd w:val="clear" w:color="auto" w:fill="FFFFFF" w:themeFill="background1"/>
            <w:tcMar>
              <w:top w:w="0" w:type="dxa"/>
              <w:left w:w="100" w:type="dxa"/>
              <w:bottom w:w="0" w:type="dxa"/>
              <w:right w:w="100" w:type="dxa"/>
            </w:tcMar>
            <w:vAlign w:val="top"/>
          </w:tcPr>
          <w:p w14:paraId="00000183">
            <w:pPr>
              <w:widowControl w:val="0"/>
              <w:spacing w:before="0" w:after="0" w:line="36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Illiterate</w:t>
            </w:r>
          </w:p>
        </w:tc>
        <w:tc>
          <w:tcPr>
            <w:tcBorders>
              <w:top w:val="nil"/>
              <w:left w:val="nil"/>
              <w:bottom w:val="single" w:color="000000" w:sz="6" w:space="0"/>
              <w:right w:val="nil"/>
            </w:tcBorders>
            <w:shd w:val="clear" w:color="auto" w:fill="FFFFFF" w:themeFill="background1"/>
            <w:tcMar>
              <w:top w:w="0" w:type="dxa"/>
              <w:left w:w="100" w:type="dxa"/>
              <w:bottom w:w="0" w:type="dxa"/>
              <w:right w:w="100" w:type="dxa"/>
            </w:tcMar>
            <w:vAlign w:val="top"/>
          </w:tcPr>
          <w:p w14:paraId="00000184">
            <w:pPr>
              <w:widowControl w:val="0"/>
              <w:spacing w:before="0" w:after="0" w:line="36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primary</w:t>
            </w:r>
          </w:p>
        </w:tc>
        <w:tc>
          <w:tcPr>
            <w:tcBorders>
              <w:top w:val="nil"/>
              <w:left w:val="nil"/>
              <w:bottom w:val="single" w:color="000000" w:sz="6" w:space="0"/>
              <w:right w:val="nil"/>
            </w:tcBorders>
            <w:shd w:val="clear" w:color="auto" w:fill="FFFFFF" w:themeFill="background1"/>
            <w:tcMar>
              <w:top w:w="0" w:type="dxa"/>
              <w:left w:w="100" w:type="dxa"/>
              <w:bottom w:w="0" w:type="dxa"/>
              <w:right w:w="100" w:type="dxa"/>
            </w:tcMar>
            <w:vAlign w:val="top"/>
          </w:tcPr>
          <w:p w14:paraId="00000185">
            <w:pPr>
              <w:widowControl w:val="0"/>
              <w:spacing w:before="0" w:after="0" w:line="36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secondary</w:t>
            </w:r>
          </w:p>
        </w:tc>
        <w:tc>
          <w:tcPr>
            <w:tcBorders>
              <w:top w:val="nil"/>
              <w:left w:val="nil"/>
              <w:bottom w:val="single" w:color="000000" w:sz="6" w:space="0"/>
              <w:right w:val="nil"/>
            </w:tcBorders>
            <w:shd w:val="clear" w:color="auto" w:fill="FFFFFF" w:themeFill="background1"/>
            <w:tcMar>
              <w:top w:w="0" w:type="dxa"/>
              <w:left w:w="100" w:type="dxa"/>
              <w:bottom w:w="0" w:type="dxa"/>
              <w:right w:w="100" w:type="dxa"/>
            </w:tcMar>
            <w:vAlign w:val="top"/>
          </w:tcPr>
          <w:p w14:paraId="00000186">
            <w:pPr>
              <w:widowControl w:val="0"/>
              <w:spacing w:before="0" w:after="0" w:line="36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tertiary</w:t>
            </w:r>
          </w:p>
        </w:tc>
        <w:tc>
          <w:tcPr>
            <w:tcBorders>
              <w:top w:val="nil"/>
              <w:left w:val="nil"/>
              <w:bottom w:val="single" w:color="000000" w:sz="6" w:space="0"/>
              <w:right w:val="nil"/>
            </w:tcBorders>
            <w:shd w:val="clear" w:color="auto" w:fill="FFFFFF" w:themeFill="background1"/>
            <w:tcMar>
              <w:top w:w="0" w:type="dxa"/>
              <w:left w:w="100" w:type="dxa"/>
              <w:bottom w:w="0" w:type="dxa"/>
              <w:right w:w="100" w:type="dxa"/>
            </w:tcMar>
            <w:vAlign w:val="top"/>
          </w:tcPr>
          <w:p w14:paraId="00000187">
            <w:pPr>
              <w:widowControl w:val="0"/>
              <w:spacing w:before="0" w:after="0" w:line="36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Total</w:t>
            </w:r>
          </w:p>
        </w:tc>
      </w:tr>
      <w:tr w14:paraId="39E533F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00" w:hRule="atLeast"/>
        </w:trPr>
        <w:tc>
          <w:tcPr>
            <w:tcBorders>
              <w:top w:val="nil"/>
              <w:left w:val="nil"/>
              <w:bottom w:val="nil"/>
              <w:right w:val="nil"/>
            </w:tcBorders>
            <w:shd w:val="clear" w:color="auto" w:fill="auto"/>
            <w:tcMar>
              <w:top w:w="0" w:type="dxa"/>
              <w:left w:w="100" w:type="dxa"/>
              <w:bottom w:w="0" w:type="dxa"/>
              <w:right w:w="100" w:type="dxa"/>
            </w:tcMar>
            <w:vAlign w:val="top"/>
          </w:tcPr>
          <w:p w14:paraId="00000188">
            <w:pPr>
              <w:widowControl w:val="0"/>
              <w:spacing w:before="0" w:after="0" w:line="36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Male</w:t>
            </w:r>
          </w:p>
        </w:tc>
        <w:tc>
          <w:tcPr>
            <w:tcBorders>
              <w:top w:val="nil"/>
              <w:left w:val="nil"/>
              <w:bottom w:val="nil"/>
              <w:right w:val="nil"/>
            </w:tcBorders>
            <w:shd w:val="clear" w:color="auto" w:fill="auto"/>
            <w:tcMar>
              <w:top w:w="0" w:type="dxa"/>
              <w:left w:w="100" w:type="dxa"/>
              <w:bottom w:w="0" w:type="dxa"/>
              <w:right w:w="100" w:type="dxa"/>
            </w:tcMar>
            <w:vAlign w:val="top"/>
          </w:tcPr>
          <w:p w14:paraId="00000189">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1</w:t>
            </w:r>
          </w:p>
        </w:tc>
        <w:tc>
          <w:tcPr>
            <w:tcBorders>
              <w:top w:val="nil"/>
              <w:left w:val="nil"/>
              <w:bottom w:val="nil"/>
              <w:right w:val="nil"/>
            </w:tcBorders>
            <w:shd w:val="clear" w:color="auto" w:fill="auto"/>
            <w:tcMar>
              <w:top w:w="0" w:type="dxa"/>
              <w:left w:w="100" w:type="dxa"/>
              <w:bottom w:w="0" w:type="dxa"/>
              <w:right w:w="100" w:type="dxa"/>
            </w:tcMar>
            <w:vAlign w:val="top"/>
          </w:tcPr>
          <w:p w14:paraId="0000018A">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3</w:t>
            </w:r>
          </w:p>
        </w:tc>
        <w:tc>
          <w:tcPr>
            <w:tcBorders>
              <w:top w:val="nil"/>
              <w:left w:val="nil"/>
              <w:bottom w:val="nil"/>
              <w:right w:val="nil"/>
            </w:tcBorders>
            <w:shd w:val="clear" w:color="auto" w:fill="auto"/>
            <w:tcMar>
              <w:top w:w="0" w:type="dxa"/>
              <w:left w:w="100" w:type="dxa"/>
              <w:bottom w:w="0" w:type="dxa"/>
              <w:right w:w="100" w:type="dxa"/>
            </w:tcMar>
            <w:vAlign w:val="top"/>
          </w:tcPr>
          <w:p w14:paraId="0000018B">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6</w:t>
            </w:r>
          </w:p>
        </w:tc>
        <w:tc>
          <w:tcPr>
            <w:tcBorders>
              <w:top w:val="nil"/>
              <w:left w:val="nil"/>
              <w:bottom w:val="nil"/>
              <w:right w:val="nil"/>
            </w:tcBorders>
            <w:shd w:val="clear" w:color="auto" w:fill="auto"/>
            <w:tcMar>
              <w:top w:w="0" w:type="dxa"/>
              <w:left w:w="100" w:type="dxa"/>
              <w:bottom w:w="0" w:type="dxa"/>
              <w:right w:w="100" w:type="dxa"/>
            </w:tcMar>
            <w:vAlign w:val="top"/>
          </w:tcPr>
          <w:p w14:paraId="0000018C">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0</w:t>
            </w:r>
          </w:p>
        </w:tc>
        <w:tc>
          <w:tcPr>
            <w:tcBorders>
              <w:top w:val="nil"/>
              <w:left w:val="nil"/>
              <w:bottom w:val="nil"/>
              <w:right w:val="nil"/>
            </w:tcBorders>
            <w:shd w:val="clear" w:color="auto" w:fill="auto"/>
            <w:tcMar>
              <w:top w:w="0" w:type="dxa"/>
              <w:left w:w="100" w:type="dxa"/>
              <w:bottom w:w="0" w:type="dxa"/>
              <w:right w:w="100" w:type="dxa"/>
            </w:tcMar>
            <w:vAlign w:val="top"/>
          </w:tcPr>
          <w:p w14:paraId="0000018D">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10</w:t>
            </w:r>
          </w:p>
        </w:tc>
      </w:tr>
      <w:tr w14:paraId="491D9B5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00" w:hRule="atLeast"/>
        </w:trPr>
        <w:tc>
          <w:tcPr>
            <w:tcBorders>
              <w:top w:val="nil"/>
              <w:left w:val="nil"/>
              <w:bottom w:val="nil"/>
              <w:right w:val="nil"/>
            </w:tcBorders>
            <w:shd w:val="clear" w:color="auto" w:fill="auto"/>
            <w:tcMar>
              <w:top w:w="0" w:type="dxa"/>
              <w:left w:w="100" w:type="dxa"/>
              <w:bottom w:w="0" w:type="dxa"/>
              <w:right w:w="100" w:type="dxa"/>
            </w:tcMar>
            <w:vAlign w:val="top"/>
          </w:tcPr>
          <w:p w14:paraId="0000018E">
            <w:pPr>
              <w:widowControl w:val="0"/>
              <w:spacing w:before="0" w:after="0" w:line="36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Female</w:t>
            </w:r>
          </w:p>
        </w:tc>
        <w:tc>
          <w:tcPr>
            <w:tcBorders>
              <w:top w:val="nil"/>
              <w:left w:val="nil"/>
              <w:bottom w:val="nil"/>
              <w:right w:val="nil"/>
            </w:tcBorders>
            <w:shd w:val="clear" w:color="auto" w:fill="auto"/>
            <w:tcMar>
              <w:top w:w="0" w:type="dxa"/>
              <w:left w:w="100" w:type="dxa"/>
              <w:bottom w:w="0" w:type="dxa"/>
              <w:right w:w="100" w:type="dxa"/>
            </w:tcMar>
            <w:vAlign w:val="top"/>
          </w:tcPr>
          <w:p w14:paraId="0000018F">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1</w:t>
            </w:r>
          </w:p>
        </w:tc>
        <w:tc>
          <w:tcPr>
            <w:tcBorders>
              <w:top w:val="nil"/>
              <w:left w:val="nil"/>
              <w:bottom w:val="nil"/>
              <w:right w:val="nil"/>
            </w:tcBorders>
            <w:shd w:val="clear" w:color="auto" w:fill="auto"/>
            <w:tcMar>
              <w:top w:w="0" w:type="dxa"/>
              <w:left w:w="100" w:type="dxa"/>
              <w:bottom w:w="0" w:type="dxa"/>
              <w:right w:w="100" w:type="dxa"/>
            </w:tcMar>
            <w:vAlign w:val="top"/>
          </w:tcPr>
          <w:p w14:paraId="00000190">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1</w:t>
            </w:r>
          </w:p>
        </w:tc>
        <w:tc>
          <w:tcPr>
            <w:tcBorders>
              <w:top w:val="nil"/>
              <w:left w:val="nil"/>
              <w:bottom w:val="nil"/>
              <w:right w:val="nil"/>
            </w:tcBorders>
            <w:shd w:val="clear" w:color="auto" w:fill="auto"/>
            <w:tcMar>
              <w:top w:w="0" w:type="dxa"/>
              <w:left w:w="100" w:type="dxa"/>
              <w:bottom w:w="0" w:type="dxa"/>
              <w:right w:w="100" w:type="dxa"/>
            </w:tcMar>
            <w:vAlign w:val="top"/>
          </w:tcPr>
          <w:p w14:paraId="00000191">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1</w:t>
            </w:r>
          </w:p>
        </w:tc>
        <w:tc>
          <w:tcPr>
            <w:tcBorders>
              <w:top w:val="nil"/>
              <w:left w:val="nil"/>
              <w:bottom w:val="nil"/>
              <w:right w:val="nil"/>
            </w:tcBorders>
            <w:shd w:val="clear" w:color="auto" w:fill="auto"/>
            <w:tcMar>
              <w:top w:w="0" w:type="dxa"/>
              <w:left w:w="100" w:type="dxa"/>
              <w:bottom w:w="0" w:type="dxa"/>
              <w:right w:w="100" w:type="dxa"/>
            </w:tcMar>
            <w:vAlign w:val="top"/>
          </w:tcPr>
          <w:p w14:paraId="00000192">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2</w:t>
            </w:r>
          </w:p>
        </w:tc>
        <w:tc>
          <w:tcPr>
            <w:tcBorders>
              <w:top w:val="nil"/>
              <w:left w:val="nil"/>
              <w:bottom w:val="nil"/>
              <w:right w:val="nil"/>
            </w:tcBorders>
            <w:shd w:val="clear" w:color="auto" w:fill="auto"/>
            <w:tcMar>
              <w:top w:w="0" w:type="dxa"/>
              <w:left w:w="100" w:type="dxa"/>
              <w:bottom w:w="0" w:type="dxa"/>
              <w:right w:w="100" w:type="dxa"/>
            </w:tcMar>
            <w:vAlign w:val="top"/>
          </w:tcPr>
          <w:p w14:paraId="00000193">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5</w:t>
            </w:r>
          </w:p>
        </w:tc>
      </w:tr>
      <w:tr w14:paraId="073B5B1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00" w:hRule="atLeast"/>
        </w:trPr>
        <w:tc>
          <w:tcPr>
            <w:tcBorders>
              <w:top w:val="nil"/>
              <w:left w:val="nil"/>
              <w:bottom w:val="single" w:color="000000" w:sz="6" w:space="0"/>
              <w:right w:val="nil"/>
            </w:tcBorders>
            <w:shd w:val="clear" w:color="auto" w:fill="auto"/>
            <w:tcMar>
              <w:top w:w="0" w:type="dxa"/>
              <w:left w:w="100" w:type="dxa"/>
              <w:bottom w:w="0" w:type="dxa"/>
              <w:right w:w="100" w:type="dxa"/>
            </w:tcMar>
            <w:vAlign w:val="top"/>
          </w:tcPr>
          <w:p w14:paraId="00000194">
            <w:pPr>
              <w:widowControl w:val="0"/>
              <w:spacing w:before="0" w:after="0" w:line="36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Total</w:t>
            </w:r>
          </w:p>
        </w:tc>
        <w:tc>
          <w:tcPr>
            <w:tcBorders>
              <w:top w:val="nil"/>
              <w:left w:val="nil"/>
              <w:bottom w:val="single" w:color="000000" w:sz="6" w:space="0"/>
              <w:right w:val="nil"/>
            </w:tcBorders>
            <w:shd w:val="clear" w:color="auto" w:fill="auto"/>
            <w:tcMar>
              <w:top w:w="0" w:type="dxa"/>
              <w:left w:w="100" w:type="dxa"/>
              <w:bottom w:w="0" w:type="dxa"/>
              <w:right w:w="100" w:type="dxa"/>
            </w:tcMar>
            <w:vAlign w:val="top"/>
          </w:tcPr>
          <w:p w14:paraId="00000195">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2</w:t>
            </w:r>
          </w:p>
        </w:tc>
        <w:tc>
          <w:tcPr>
            <w:tcBorders>
              <w:top w:val="nil"/>
              <w:left w:val="nil"/>
              <w:bottom w:val="single" w:color="000000" w:sz="6" w:space="0"/>
              <w:right w:val="nil"/>
            </w:tcBorders>
            <w:shd w:val="clear" w:color="auto" w:fill="auto"/>
            <w:tcMar>
              <w:top w:w="0" w:type="dxa"/>
              <w:left w:w="100" w:type="dxa"/>
              <w:bottom w:w="0" w:type="dxa"/>
              <w:right w:w="100" w:type="dxa"/>
            </w:tcMar>
            <w:vAlign w:val="top"/>
          </w:tcPr>
          <w:p w14:paraId="00000196">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4</w:t>
            </w:r>
          </w:p>
        </w:tc>
        <w:tc>
          <w:tcPr>
            <w:tcBorders>
              <w:top w:val="nil"/>
              <w:left w:val="nil"/>
              <w:bottom w:val="single" w:color="000000" w:sz="6" w:space="0"/>
              <w:right w:val="nil"/>
            </w:tcBorders>
            <w:shd w:val="clear" w:color="auto" w:fill="auto"/>
            <w:tcMar>
              <w:top w:w="0" w:type="dxa"/>
              <w:left w:w="100" w:type="dxa"/>
              <w:bottom w:w="0" w:type="dxa"/>
              <w:right w:w="100" w:type="dxa"/>
            </w:tcMar>
            <w:vAlign w:val="top"/>
          </w:tcPr>
          <w:p w14:paraId="00000197">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7</w:t>
            </w:r>
          </w:p>
        </w:tc>
        <w:tc>
          <w:tcPr>
            <w:tcBorders>
              <w:top w:val="nil"/>
              <w:left w:val="nil"/>
              <w:bottom w:val="single" w:color="000000" w:sz="6" w:space="0"/>
              <w:right w:val="nil"/>
            </w:tcBorders>
            <w:shd w:val="clear" w:color="auto" w:fill="auto"/>
            <w:tcMar>
              <w:top w:w="0" w:type="dxa"/>
              <w:left w:w="100" w:type="dxa"/>
              <w:bottom w:w="0" w:type="dxa"/>
              <w:right w:w="100" w:type="dxa"/>
            </w:tcMar>
            <w:vAlign w:val="top"/>
          </w:tcPr>
          <w:p w14:paraId="00000198">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2</w:t>
            </w:r>
          </w:p>
        </w:tc>
        <w:tc>
          <w:tcPr>
            <w:tcBorders>
              <w:top w:val="nil"/>
              <w:left w:val="nil"/>
              <w:bottom w:val="single" w:color="000000" w:sz="6" w:space="0"/>
              <w:right w:val="nil"/>
            </w:tcBorders>
            <w:shd w:val="clear" w:color="auto" w:fill="auto"/>
            <w:tcMar>
              <w:top w:w="0" w:type="dxa"/>
              <w:left w:w="100" w:type="dxa"/>
              <w:bottom w:w="0" w:type="dxa"/>
              <w:right w:w="100" w:type="dxa"/>
            </w:tcMar>
            <w:vAlign w:val="top"/>
          </w:tcPr>
          <w:p w14:paraId="00000199">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15</w:t>
            </w:r>
          </w:p>
        </w:tc>
      </w:tr>
    </w:tbl>
    <w:p w14:paraId="31D92585">
      <w:pPr>
        <w:pStyle w:val="10"/>
        <w:spacing w:before="240" w:after="0" w:line="360" w:lineRule="auto"/>
        <w:jc w:val="both"/>
        <w:rPr>
          <w:rFonts w:hint="default" w:ascii="Times New Roman" w:hAnsi="Times New Roman" w:eastAsia="Times New Roman" w:cs="Times New Roman"/>
          <w:sz w:val="24"/>
          <w:szCs w:val="24"/>
          <w:rtl w:val="0"/>
          <w:lang w:val="en-US"/>
        </w:rPr>
      </w:pPr>
      <w:r>
        <w:rPr>
          <w:rFonts w:hint="default" w:ascii="Times New Roman" w:hAnsi="Times New Roman" w:cs="Times New Roman"/>
          <w:sz w:val="24"/>
          <w:szCs w:val="24"/>
        </w:rPr>
        <w:t xml:space="preserve">Annex table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Annex_table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Perception on agribusiness and waste reduction, recycle and reuse</w:t>
      </w:r>
    </w:p>
    <w:tbl>
      <w:tblPr>
        <w:tblStyle w:val="48"/>
        <w:tblW w:w="8900"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5050"/>
        <w:gridCol w:w="2200"/>
        <w:gridCol w:w="1650"/>
      </w:tblGrid>
      <w:tr w14:paraId="5C69DA4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15" w:hRule="atLeast"/>
        </w:trPr>
        <w:tc>
          <w:tcPr>
            <w:tcBorders>
              <w:top w:val="single" w:color="000000" w:sz="6" w:space="0"/>
              <w:left w:val="nil"/>
              <w:bottom w:val="single" w:color="000000" w:sz="6" w:space="0"/>
              <w:right w:val="nil"/>
            </w:tcBorders>
            <w:shd w:val="clear" w:color="auto" w:fill="FFFFFF" w:themeFill="background1"/>
            <w:tcMar>
              <w:top w:w="0" w:type="dxa"/>
              <w:left w:w="100" w:type="dxa"/>
              <w:bottom w:w="0" w:type="dxa"/>
              <w:right w:w="100" w:type="dxa"/>
            </w:tcMar>
            <w:vAlign w:val="top"/>
          </w:tcPr>
          <w:p w14:paraId="0000019B">
            <w:pPr>
              <w:widowControl w:val="0"/>
              <w:spacing w:before="0" w:after="0" w:line="36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Interest in agriculture</w:t>
            </w:r>
          </w:p>
        </w:tc>
        <w:tc>
          <w:tcPr>
            <w:tcBorders>
              <w:top w:val="single" w:color="000000" w:sz="6" w:space="0"/>
              <w:left w:val="nil"/>
              <w:bottom w:val="single" w:color="000000" w:sz="6" w:space="0"/>
              <w:right w:val="nil"/>
            </w:tcBorders>
            <w:shd w:val="clear" w:color="auto" w:fill="FFFFFF" w:themeFill="background1"/>
            <w:tcMar>
              <w:top w:w="0" w:type="dxa"/>
              <w:left w:w="100" w:type="dxa"/>
              <w:bottom w:w="0" w:type="dxa"/>
              <w:right w:w="100" w:type="dxa"/>
            </w:tcMar>
            <w:vAlign w:val="top"/>
          </w:tcPr>
          <w:p w14:paraId="0000019C">
            <w:pPr>
              <w:widowControl w:val="0"/>
              <w:spacing w:before="0" w:after="0" w:line="36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frequency</w:t>
            </w:r>
          </w:p>
        </w:tc>
        <w:tc>
          <w:tcPr>
            <w:tcBorders>
              <w:top w:val="single" w:color="000000" w:sz="6" w:space="0"/>
              <w:left w:val="nil"/>
              <w:bottom w:val="single" w:color="000000" w:sz="6" w:space="0"/>
              <w:right w:val="nil"/>
            </w:tcBorders>
            <w:shd w:val="clear" w:color="auto" w:fill="FFFFFF" w:themeFill="background1"/>
            <w:tcMar>
              <w:top w:w="0" w:type="dxa"/>
              <w:left w:w="100" w:type="dxa"/>
              <w:bottom w:w="0" w:type="dxa"/>
              <w:right w:w="100" w:type="dxa"/>
            </w:tcMar>
            <w:vAlign w:val="top"/>
          </w:tcPr>
          <w:p w14:paraId="0000019D">
            <w:pPr>
              <w:widowControl w:val="0"/>
              <w:spacing w:before="0" w:after="0" w:line="36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Percent</w:t>
            </w:r>
          </w:p>
        </w:tc>
      </w:tr>
      <w:tr w14:paraId="6B3397E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00" w:hRule="atLeast"/>
        </w:trPr>
        <w:tc>
          <w:tcPr>
            <w:tcBorders>
              <w:top w:val="nil"/>
              <w:left w:val="nil"/>
              <w:bottom w:val="nil"/>
              <w:right w:val="nil"/>
            </w:tcBorders>
            <w:tcMar>
              <w:top w:w="0" w:type="dxa"/>
              <w:left w:w="100" w:type="dxa"/>
              <w:bottom w:w="0" w:type="dxa"/>
              <w:right w:w="100" w:type="dxa"/>
            </w:tcMar>
            <w:vAlign w:val="top"/>
          </w:tcPr>
          <w:p w14:paraId="0000019E">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Yes</w:t>
            </w:r>
          </w:p>
        </w:tc>
        <w:tc>
          <w:tcPr>
            <w:tcBorders>
              <w:top w:val="nil"/>
              <w:left w:val="nil"/>
              <w:bottom w:val="nil"/>
              <w:right w:val="nil"/>
            </w:tcBorders>
            <w:tcMar>
              <w:top w:w="0" w:type="dxa"/>
              <w:left w:w="100" w:type="dxa"/>
              <w:bottom w:w="0" w:type="dxa"/>
              <w:right w:w="100" w:type="dxa"/>
            </w:tcMar>
            <w:vAlign w:val="top"/>
          </w:tcPr>
          <w:p w14:paraId="0000019F">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13</w:t>
            </w:r>
          </w:p>
        </w:tc>
        <w:tc>
          <w:tcPr>
            <w:tcBorders>
              <w:top w:val="nil"/>
              <w:left w:val="nil"/>
              <w:bottom w:val="nil"/>
              <w:right w:val="nil"/>
            </w:tcBorders>
            <w:tcMar>
              <w:top w:w="0" w:type="dxa"/>
              <w:left w:w="100" w:type="dxa"/>
              <w:bottom w:w="0" w:type="dxa"/>
              <w:right w:w="100" w:type="dxa"/>
            </w:tcMar>
            <w:vAlign w:val="top"/>
          </w:tcPr>
          <w:p w14:paraId="000001A0">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86.67</w:t>
            </w:r>
          </w:p>
        </w:tc>
      </w:tr>
      <w:tr w14:paraId="036CFC9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00" w:hRule="atLeast"/>
        </w:trPr>
        <w:tc>
          <w:tcPr>
            <w:tcBorders>
              <w:top w:val="nil"/>
              <w:left w:val="nil"/>
              <w:bottom w:val="nil"/>
              <w:right w:val="nil"/>
            </w:tcBorders>
            <w:tcMar>
              <w:top w:w="0" w:type="dxa"/>
              <w:left w:w="100" w:type="dxa"/>
              <w:bottom w:w="0" w:type="dxa"/>
              <w:right w:w="100" w:type="dxa"/>
            </w:tcMar>
            <w:vAlign w:val="top"/>
          </w:tcPr>
          <w:p w14:paraId="000001A1">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No</w:t>
            </w:r>
          </w:p>
        </w:tc>
        <w:tc>
          <w:tcPr>
            <w:tcBorders>
              <w:top w:val="nil"/>
              <w:left w:val="nil"/>
              <w:bottom w:val="nil"/>
              <w:right w:val="nil"/>
            </w:tcBorders>
            <w:tcMar>
              <w:top w:w="0" w:type="dxa"/>
              <w:left w:w="100" w:type="dxa"/>
              <w:bottom w:w="0" w:type="dxa"/>
              <w:right w:w="100" w:type="dxa"/>
            </w:tcMar>
            <w:vAlign w:val="top"/>
          </w:tcPr>
          <w:p w14:paraId="000001A2">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2</w:t>
            </w:r>
          </w:p>
        </w:tc>
        <w:tc>
          <w:tcPr>
            <w:tcBorders>
              <w:top w:val="nil"/>
              <w:left w:val="nil"/>
              <w:bottom w:val="nil"/>
              <w:right w:val="nil"/>
            </w:tcBorders>
            <w:tcMar>
              <w:top w:w="0" w:type="dxa"/>
              <w:left w:w="100" w:type="dxa"/>
              <w:bottom w:w="0" w:type="dxa"/>
              <w:right w:w="100" w:type="dxa"/>
            </w:tcMar>
            <w:vAlign w:val="top"/>
          </w:tcPr>
          <w:p w14:paraId="000001A3">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13.33</w:t>
            </w:r>
          </w:p>
        </w:tc>
      </w:tr>
      <w:tr w14:paraId="629F1D2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00" w:hRule="atLeast"/>
        </w:trPr>
        <w:tc>
          <w:tcPr>
            <w:tcBorders>
              <w:top w:val="nil"/>
              <w:left w:val="nil"/>
              <w:bottom w:val="nil"/>
              <w:right w:val="nil"/>
            </w:tcBorders>
            <w:tcMar>
              <w:top w:w="0" w:type="dxa"/>
              <w:left w:w="100" w:type="dxa"/>
              <w:bottom w:w="0" w:type="dxa"/>
              <w:right w:w="100" w:type="dxa"/>
            </w:tcMar>
            <w:vAlign w:val="top"/>
          </w:tcPr>
          <w:p w14:paraId="000001A4">
            <w:pPr>
              <w:widowControl w:val="0"/>
              <w:spacing w:before="0" w:after="0" w:line="36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Type of agriculture farming</w:t>
            </w:r>
          </w:p>
        </w:tc>
        <w:tc>
          <w:tcPr>
            <w:tcBorders>
              <w:top w:val="nil"/>
              <w:left w:val="nil"/>
              <w:bottom w:val="nil"/>
              <w:right w:val="nil"/>
            </w:tcBorders>
            <w:tcMar>
              <w:top w:w="0" w:type="dxa"/>
              <w:left w:w="100" w:type="dxa"/>
              <w:bottom w:w="0" w:type="dxa"/>
              <w:right w:w="100" w:type="dxa"/>
            </w:tcMar>
            <w:vAlign w:val="top"/>
          </w:tcPr>
          <w:p w14:paraId="000001A5">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xml:space="preserve"> </w:t>
            </w:r>
          </w:p>
        </w:tc>
        <w:tc>
          <w:tcPr>
            <w:tcBorders>
              <w:top w:val="nil"/>
              <w:left w:val="nil"/>
              <w:bottom w:val="nil"/>
              <w:right w:val="nil"/>
            </w:tcBorders>
            <w:tcMar>
              <w:top w:w="0" w:type="dxa"/>
              <w:left w:w="100" w:type="dxa"/>
              <w:bottom w:w="0" w:type="dxa"/>
              <w:right w:w="100" w:type="dxa"/>
            </w:tcMar>
            <w:vAlign w:val="top"/>
          </w:tcPr>
          <w:p w14:paraId="000001A6">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xml:space="preserve"> </w:t>
            </w:r>
          </w:p>
        </w:tc>
      </w:tr>
      <w:tr w14:paraId="365776F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00" w:hRule="atLeast"/>
        </w:trPr>
        <w:tc>
          <w:tcPr>
            <w:tcBorders>
              <w:top w:val="nil"/>
              <w:left w:val="nil"/>
              <w:bottom w:val="nil"/>
              <w:right w:val="nil"/>
            </w:tcBorders>
            <w:tcMar>
              <w:top w:w="0" w:type="dxa"/>
              <w:left w:w="100" w:type="dxa"/>
              <w:bottom w:w="0" w:type="dxa"/>
              <w:right w:w="100" w:type="dxa"/>
            </w:tcMar>
            <w:vAlign w:val="top"/>
          </w:tcPr>
          <w:p w14:paraId="000001A7">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livestock</w:t>
            </w:r>
          </w:p>
        </w:tc>
        <w:tc>
          <w:tcPr>
            <w:tcBorders>
              <w:top w:val="nil"/>
              <w:left w:val="nil"/>
              <w:bottom w:val="nil"/>
              <w:right w:val="nil"/>
            </w:tcBorders>
            <w:tcMar>
              <w:top w:w="0" w:type="dxa"/>
              <w:left w:w="100" w:type="dxa"/>
              <w:bottom w:w="0" w:type="dxa"/>
              <w:right w:w="100" w:type="dxa"/>
            </w:tcMar>
            <w:vAlign w:val="top"/>
          </w:tcPr>
          <w:p w14:paraId="000001A8">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6</w:t>
            </w:r>
          </w:p>
        </w:tc>
        <w:tc>
          <w:tcPr>
            <w:tcBorders>
              <w:top w:val="nil"/>
              <w:left w:val="nil"/>
              <w:bottom w:val="nil"/>
              <w:right w:val="nil"/>
            </w:tcBorders>
            <w:tcMar>
              <w:top w:w="0" w:type="dxa"/>
              <w:left w:w="100" w:type="dxa"/>
              <w:bottom w:w="0" w:type="dxa"/>
              <w:right w:w="100" w:type="dxa"/>
            </w:tcMar>
            <w:vAlign w:val="top"/>
          </w:tcPr>
          <w:p w14:paraId="000001A9">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40.00</w:t>
            </w:r>
          </w:p>
        </w:tc>
      </w:tr>
      <w:tr w14:paraId="4AF5712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00" w:hRule="atLeast"/>
        </w:trPr>
        <w:tc>
          <w:tcPr>
            <w:tcBorders>
              <w:top w:val="nil"/>
              <w:left w:val="nil"/>
              <w:bottom w:val="nil"/>
              <w:right w:val="nil"/>
            </w:tcBorders>
            <w:tcMar>
              <w:top w:w="0" w:type="dxa"/>
              <w:left w:w="100" w:type="dxa"/>
              <w:bottom w:w="0" w:type="dxa"/>
              <w:right w:w="100" w:type="dxa"/>
            </w:tcMar>
            <w:vAlign w:val="top"/>
          </w:tcPr>
          <w:p w14:paraId="000001AA">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crop</w:t>
            </w:r>
          </w:p>
        </w:tc>
        <w:tc>
          <w:tcPr>
            <w:tcBorders>
              <w:top w:val="nil"/>
              <w:left w:val="nil"/>
              <w:bottom w:val="nil"/>
              <w:right w:val="nil"/>
            </w:tcBorders>
            <w:tcMar>
              <w:top w:w="0" w:type="dxa"/>
              <w:left w:w="100" w:type="dxa"/>
              <w:bottom w:w="0" w:type="dxa"/>
              <w:right w:w="100" w:type="dxa"/>
            </w:tcMar>
            <w:vAlign w:val="top"/>
          </w:tcPr>
          <w:p w14:paraId="000001AB">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4</w:t>
            </w:r>
          </w:p>
        </w:tc>
        <w:tc>
          <w:tcPr>
            <w:tcBorders>
              <w:top w:val="nil"/>
              <w:left w:val="nil"/>
              <w:bottom w:val="nil"/>
              <w:right w:val="nil"/>
            </w:tcBorders>
            <w:tcMar>
              <w:top w:w="0" w:type="dxa"/>
              <w:left w:w="100" w:type="dxa"/>
              <w:bottom w:w="0" w:type="dxa"/>
              <w:right w:w="100" w:type="dxa"/>
            </w:tcMar>
            <w:vAlign w:val="top"/>
          </w:tcPr>
          <w:p w14:paraId="000001AC">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26.67</w:t>
            </w:r>
          </w:p>
        </w:tc>
      </w:tr>
      <w:tr w14:paraId="65BF75A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00" w:hRule="atLeast"/>
        </w:trPr>
        <w:tc>
          <w:tcPr>
            <w:tcBorders>
              <w:top w:val="nil"/>
              <w:left w:val="nil"/>
              <w:bottom w:val="nil"/>
              <w:right w:val="nil"/>
            </w:tcBorders>
            <w:tcMar>
              <w:top w:w="0" w:type="dxa"/>
              <w:left w:w="100" w:type="dxa"/>
              <w:bottom w:w="0" w:type="dxa"/>
              <w:right w:w="100" w:type="dxa"/>
            </w:tcMar>
            <w:vAlign w:val="top"/>
          </w:tcPr>
          <w:p w14:paraId="000001AD">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Horticulture</w:t>
            </w:r>
          </w:p>
        </w:tc>
        <w:tc>
          <w:tcPr>
            <w:tcBorders>
              <w:top w:val="nil"/>
              <w:left w:val="nil"/>
              <w:bottom w:val="nil"/>
              <w:right w:val="nil"/>
            </w:tcBorders>
            <w:tcMar>
              <w:top w:w="0" w:type="dxa"/>
              <w:left w:w="100" w:type="dxa"/>
              <w:bottom w:w="0" w:type="dxa"/>
              <w:right w:w="100" w:type="dxa"/>
            </w:tcMar>
            <w:vAlign w:val="top"/>
          </w:tcPr>
          <w:p w14:paraId="000001AE">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3</w:t>
            </w:r>
          </w:p>
        </w:tc>
        <w:tc>
          <w:tcPr>
            <w:tcBorders>
              <w:top w:val="nil"/>
              <w:left w:val="nil"/>
              <w:bottom w:val="nil"/>
              <w:right w:val="nil"/>
            </w:tcBorders>
            <w:tcMar>
              <w:top w:w="0" w:type="dxa"/>
              <w:left w:w="100" w:type="dxa"/>
              <w:bottom w:w="0" w:type="dxa"/>
              <w:right w:w="100" w:type="dxa"/>
            </w:tcMar>
            <w:vAlign w:val="top"/>
          </w:tcPr>
          <w:p w14:paraId="000001AF">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20.00</w:t>
            </w:r>
          </w:p>
        </w:tc>
      </w:tr>
      <w:tr w14:paraId="63981ED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00" w:hRule="atLeast"/>
        </w:trPr>
        <w:tc>
          <w:tcPr>
            <w:tcBorders>
              <w:top w:val="nil"/>
              <w:left w:val="nil"/>
              <w:bottom w:val="nil"/>
              <w:right w:val="nil"/>
            </w:tcBorders>
            <w:tcMar>
              <w:top w:w="0" w:type="dxa"/>
              <w:left w:w="100" w:type="dxa"/>
              <w:bottom w:w="0" w:type="dxa"/>
              <w:right w:w="100" w:type="dxa"/>
            </w:tcMar>
            <w:vAlign w:val="top"/>
          </w:tcPr>
          <w:p w14:paraId="000001B0">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Integrated</w:t>
            </w:r>
          </w:p>
        </w:tc>
        <w:tc>
          <w:tcPr>
            <w:tcBorders>
              <w:top w:val="nil"/>
              <w:left w:val="nil"/>
              <w:bottom w:val="nil"/>
              <w:right w:val="nil"/>
            </w:tcBorders>
            <w:tcMar>
              <w:top w:w="0" w:type="dxa"/>
              <w:left w:w="100" w:type="dxa"/>
              <w:bottom w:w="0" w:type="dxa"/>
              <w:right w:w="100" w:type="dxa"/>
            </w:tcMar>
            <w:vAlign w:val="top"/>
          </w:tcPr>
          <w:p w14:paraId="000001B1">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2</w:t>
            </w:r>
          </w:p>
        </w:tc>
        <w:tc>
          <w:tcPr>
            <w:tcBorders>
              <w:top w:val="nil"/>
              <w:left w:val="nil"/>
              <w:bottom w:val="nil"/>
              <w:right w:val="nil"/>
            </w:tcBorders>
            <w:tcMar>
              <w:top w:w="0" w:type="dxa"/>
              <w:left w:w="100" w:type="dxa"/>
              <w:bottom w:w="0" w:type="dxa"/>
              <w:right w:w="100" w:type="dxa"/>
            </w:tcMar>
            <w:vAlign w:val="top"/>
          </w:tcPr>
          <w:p w14:paraId="000001B2">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13.33</w:t>
            </w:r>
          </w:p>
        </w:tc>
      </w:tr>
      <w:tr w14:paraId="125FE22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00" w:hRule="atLeast"/>
        </w:trPr>
        <w:tc>
          <w:tcPr>
            <w:tcBorders>
              <w:top w:val="nil"/>
              <w:left w:val="nil"/>
              <w:bottom w:val="nil"/>
              <w:right w:val="nil"/>
            </w:tcBorders>
            <w:tcMar>
              <w:top w:w="0" w:type="dxa"/>
              <w:left w:w="100" w:type="dxa"/>
              <w:bottom w:w="0" w:type="dxa"/>
              <w:right w:w="100" w:type="dxa"/>
            </w:tcMar>
            <w:vAlign w:val="top"/>
          </w:tcPr>
          <w:p w14:paraId="000001B3">
            <w:pPr>
              <w:widowControl w:val="0"/>
              <w:spacing w:before="0" w:after="0" w:line="36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Participation in agriculture</w:t>
            </w:r>
          </w:p>
        </w:tc>
        <w:tc>
          <w:tcPr>
            <w:tcBorders>
              <w:top w:val="nil"/>
              <w:left w:val="nil"/>
              <w:bottom w:val="nil"/>
              <w:right w:val="nil"/>
            </w:tcBorders>
            <w:tcMar>
              <w:top w:w="0" w:type="dxa"/>
              <w:left w:w="100" w:type="dxa"/>
              <w:bottom w:w="0" w:type="dxa"/>
              <w:right w:w="100" w:type="dxa"/>
            </w:tcMar>
            <w:vAlign w:val="top"/>
          </w:tcPr>
          <w:p w14:paraId="000001B4">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xml:space="preserve"> </w:t>
            </w:r>
          </w:p>
        </w:tc>
        <w:tc>
          <w:tcPr>
            <w:tcBorders>
              <w:top w:val="nil"/>
              <w:left w:val="nil"/>
              <w:bottom w:val="nil"/>
              <w:right w:val="nil"/>
            </w:tcBorders>
            <w:tcMar>
              <w:top w:w="0" w:type="dxa"/>
              <w:left w:w="100" w:type="dxa"/>
              <w:bottom w:w="0" w:type="dxa"/>
              <w:right w:w="100" w:type="dxa"/>
            </w:tcMar>
            <w:vAlign w:val="top"/>
          </w:tcPr>
          <w:p w14:paraId="000001B5">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xml:space="preserve"> </w:t>
            </w:r>
          </w:p>
        </w:tc>
      </w:tr>
      <w:tr w14:paraId="7136426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00" w:hRule="atLeast"/>
        </w:trPr>
        <w:tc>
          <w:tcPr>
            <w:tcBorders>
              <w:top w:val="nil"/>
              <w:left w:val="nil"/>
              <w:bottom w:val="nil"/>
              <w:right w:val="nil"/>
            </w:tcBorders>
            <w:tcMar>
              <w:top w:w="0" w:type="dxa"/>
              <w:left w:w="100" w:type="dxa"/>
              <w:bottom w:w="0" w:type="dxa"/>
              <w:right w:w="100" w:type="dxa"/>
            </w:tcMar>
            <w:vAlign w:val="top"/>
          </w:tcPr>
          <w:p w14:paraId="000001B6">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Yes</w:t>
            </w:r>
          </w:p>
        </w:tc>
        <w:tc>
          <w:tcPr>
            <w:tcBorders>
              <w:top w:val="nil"/>
              <w:left w:val="nil"/>
              <w:bottom w:val="nil"/>
              <w:right w:val="nil"/>
            </w:tcBorders>
            <w:tcMar>
              <w:top w:w="0" w:type="dxa"/>
              <w:left w:w="100" w:type="dxa"/>
              <w:bottom w:w="0" w:type="dxa"/>
              <w:right w:w="100" w:type="dxa"/>
            </w:tcMar>
            <w:vAlign w:val="top"/>
          </w:tcPr>
          <w:p w14:paraId="000001B7">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11</w:t>
            </w:r>
          </w:p>
        </w:tc>
        <w:tc>
          <w:tcPr>
            <w:tcBorders>
              <w:top w:val="nil"/>
              <w:left w:val="nil"/>
              <w:bottom w:val="nil"/>
              <w:right w:val="nil"/>
            </w:tcBorders>
            <w:tcMar>
              <w:top w:w="0" w:type="dxa"/>
              <w:left w:w="100" w:type="dxa"/>
              <w:bottom w:w="0" w:type="dxa"/>
              <w:right w:w="100" w:type="dxa"/>
            </w:tcMar>
            <w:vAlign w:val="top"/>
          </w:tcPr>
          <w:p w14:paraId="000001B8">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73.33</w:t>
            </w:r>
          </w:p>
        </w:tc>
      </w:tr>
      <w:tr w14:paraId="009702A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00" w:hRule="atLeast"/>
        </w:trPr>
        <w:tc>
          <w:tcPr>
            <w:tcBorders>
              <w:top w:val="nil"/>
              <w:left w:val="nil"/>
              <w:bottom w:val="nil"/>
              <w:right w:val="nil"/>
            </w:tcBorders>
            <w:tcMar>
              <w:top w:w="0" w:type="dxa"/>
              <w:left w:w="100" w:type="dxa"/>
              <w:bottom w:w="0" w:type="dxa"/>
              <w:right w:w="100" w:type="dxa"/>
            </w:tcMar>
            <w:vAlign w:val="top"/>
          </w:tcPr>
          <w:p w14:paraId="000001B9">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No</w:t>
            </w:r>
          </w:p>
        </w:tc>
        <w:tc>
          <w:tcPr>
            <w:tcBorders>
              <w:top w:val="nil"/>
              <w:left w:val="nil"/>
              <w:bottom w:val="nil"/>
              <w:right w:val="nil"/>
            </w:tcBorders>
            <w:tcMar>
              <w:top w:w="0" w:type="dxa"/>
              <w:left w:w="100" w:type="dxa"/>
              <w:bottom w:w="0" w:type="dxa"/>
              <w:right w:w="100" w:type="dxa"/>
            </w:tcMar>
            <w:vAlign w:val="top"/>
          </w:tcPr>
          <w:p w14:paraId="000001BA">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4</w:t>
            </w:r>
          </w:p>
        </w:tc>
        <w:tc>
          <w:tcPr>
            <w:tcBorders>
              <w:top w:val="nil"/>
              <w:left w:val="nil"/>
              <w:bottom w:val="nil"/>
              <w:right w:val="nil"/>
            </w:tcBorders>
            <w:tcMar>
              <w:top w:w="0" w:type="dxa"/>
              <w:left w:w="100" w:type="dxa"/>
              <w:bottom w:w="0" w:type="dxa"/>
              <w:right w:w="100" w:type="dxa"/>
            </w:tcMar>
            <w:vAlign w:val="top"/>
          </w:tcPr>
          <w:p w14:paraId="000001BB">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26.67</w:t>
            </w:r>
          </w:p>
        </w:tc>
      </w:tr>
      <w:tr w14:paraId="7E3DE6F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00" w:hRule="atLeast"/>
        </w:trPr>
        <w:tc>
          <w:tcPr>
            <w:tcBorders>
              <w:top w:val="nil"/>
              <w:left w:val="nil"/>
              <w:bottom w:val="nil"/>
              <w:right w:val="nil"/>
            </w:tcBorders>
            <w:tcMar>
              <w:top w:w="0" w:type="dxa"/>
              <w:left w:w="100" w:type="dxa"/>
              <w:bottom w:w="0" w:type="dxa"/>
              <w:right w:w="100" w:type="dxa"/>
            </w:tcMar>
            <w:vAlign w:val="top"/>
          </w:tcPr>
          <w:p w14:paraId="000001BC">
            <w:pPr>
              <w:widowControl w:val="0"/>
              <w:spacing w:before="0" w:after="0" w:line="36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Interest in waste recycling</w:t>
            </w:r>
          </w:p>
        </w:tc>
        <w:tc>
          <w:tcPr>
            <w:tcBorders>
              <w:top w:val="nil"/>
              <w:left w:val="nil"/>
              <w:bottom w:val="nil"/>
              <w:right w:val="nil"/>
            </w:tcBorders>
            <w:tcMar>
              <w:top w:w="0" w:type="dxa"/>
              <w:left w:w="100" w:type="dxa"/>
              <w:bottom w:w="0" w:type="dxa"/>
              <w:right w:w="100" w:type="dxa"/>
            </w:tcMar>
            <w:vAlign w:val="top"/>
          </w:tcPr>
          <w:p w14:paraId="000001BD">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xml:space="preserve"> </w:t>
            </w:r>
          </w:p>
        </w:tc>
        <w:tc>
          <w:tcPr>
            <w:tcBorders>
              <w:top w:val="nil"/>
              <w:left w:val="nil"/>
              <w:bottom w:val="nil"/>
              <w:right w:val="nil"/>
            </w:tcBorders>
            <w:tcMar>
              <w:top w:w="0" w:type="dxa"/>
              <w:left w:w="100" w:type="dxa"/>
              <w:bottom w:w="0" w:type="dxa"/>
              <w:right w:w="100" w:type="dxa"/>
            </w:tcMar>
            <w:vAlign w:val="top"/>
          </w:tcPr>
          <w:p w14:paraId="000001BE">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xml:space="preserve"> </w:t>
            </w:r>
          </w:p>
        </w:tc>
      </w:tr>
      <w:tr w14:paraId="41478B2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00" w:hRule="atLeast"/>
        </w:trPr>
        <w:tc>
          <w:tcPr>
            <w:tcBorders>
              <w:top w:val="nil"/>
              <w:left w:val="nil"/>
              <w:bottom w:val="nil"/>
              <w:right w:val="nil"/>
            </w:tcBorders>
            <w:tcMar>
              <w:top w:w="0" w:type="dxa"/>
              <w:left w:w="100" w:type="dxa"/>
              <w:bottom w:w="0" w:type="dxa"/>
              <w:right w:w="100" w:type="dxa"/>
            </w:tcMar>
            <w:vAlign w:val="top"/>
          </w:tcPr>
          <w:p w14:paraId="000001BF">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Yes</w:t>
            </w:r>
          </w:p>
        </w:tc>
        <w:tc>
          <w:tcPr>
            <w:tcBorders>
              <w:top w:val="nil"/>
              <w:left w:val="nil"/>
              <w:bottom w:val="nil"/>
              <w:right w:val="nil"/>
            </w:tcBorders>
            <w:tcMar>
              <w:top w:w="0" w:type="dxa"/>
              <w:left w:w="100" w:type="dxa"/>
              <w:bottom w:w="0" w:type="dxa"/>
              <w:right w:w="100" w:type="dxa"/>
            </w:tcMar>
            <w:vAlign w:val="top"/>
          </w:tcPr>
          <w:p w14:paraId="000001C0">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13</w:t>
            </w:r>
          </w:p>
        </w:tc>
        <w:tc>
          <w:tcPr>
            <w:tcBorders>
              <w:top w:val="nil"/>
              <w:left w:val="nil"/>
              <w:bottom w:val="nil"/>
              <w:right w:val="nil"/>
            </w:tcBorders>
            <w:tcMar>
              <w:top w:w="0" w:type="dxa"/>
              <w:left w:w="100" w:type="dxa"/>
              <w:bottom w:w="0" w:type="dxa"/>
              <w:right w:w="100" w:type="dxa"/>
            </w:tcMar>
            <w:vAlign w:val="top"/>
          </w:tcPr>
          <w:p w14:paraId="000001C1">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86.67</w:t>
            </w:r>
          </w:p>
        </w:tc>
      </w:tr>
      <w:tr w14:paraId="427DED0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00" w:hRule="atLeast"/>
        </w:trPr>
        <w:tc>
          <w:tcPr>
            <w:tcBorders>
              <w:top w:val="nil"/>
              <w:left w:val="nil"/>
              <w:bottom w:val="nil"/>
              <w:right w:val="nil"/>
            </w:tcBorders>
            <w:tcMar>
              <w:top w:w="0" w:type="dxa"/>
              <w:left w:w="100" w:type="dxa"/>
              <w:bottom w:w="0" w:type="dxa"/>
              <w:right w:w="100" w:type="dxa"/>
            </w:tcMar>
            <w:vAlign w:val="top"/>
          </w:tcPr>
          <w:p w14:paraId="000001C2">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No</w:t>
            </w:r>
          </w:p>
        </w:tc>
        <w:tc>
          <w:tcPr>
            <w:tcBorders>
              <w:top w:val="nil"/>
              <w:left w:val="nil"/>
              <w:bottom w:val="nil"/>
              <w:right w:val="nil"/>
            </w:tcBorders>
            <w:tcMar>
              <w:top w:w="0" w:type="dxa"/>
              <w:left w:w="100" w:type="dxa"/>
              <w:bottom w:w="0" w:type="dxa"/>
              <w:right w:w="100" w:type="dxa"/>
            </w:tcMar>
            <w:vAlign w:val="top"/>
          </w:tcPr>
          <w:p w14:paraId="000001C3">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2</w:t>
            </w:r>
          </w:p>
        </w:tc>
        <w:tc>
          <w:tcPr>
            <w:tcBorders>
              <w:top w:val="nil"/>
              <w:left w:val="nil"/>
              <w:bottom w:val="nil"/>
              <w:right w:val="nil"/>
            </w:tcBorders>
            <w:tcMar>
              <w:top w:w="0" w:type="dxa"/>
              <w:left w:w="100" w:type="dxa"/>
              <w:bottom w:w="0" w:type="dxa"/>
              <w:right w:w="100" w:type="dxa"/>
            </w:tcMar>
            <w:vAlign w:val="top"/>
          </w:tcPr>
          <w:p w14:paraId="000001C4">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13.33</w:t>
            </w:r>
          </w:p>
        </w:tc>
      </w:tr>
      <w:tr w14:paraId="5B88297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00" w:hRule="atLeast"/>
        </w:trPr>
        <w:tc>
          <w:tcPr>
            <w:tcBorders>
              <w:top w:val="nil"/>
              <w:left w:val="nil"/>
              <w:bottom w:val="nil"/>
              <w:right w:val="nil"/>
            </w:tcBorders>
            <w:tcMar>
              <w:top w:w="0" w:type="dxa"/>
              <w:left w:w="100" w:type="dxa"/>
              <w:bottom w:w="0" w:type="dxa"/>
              <w:right w:w="100" w:type="dxa"/>
            </w:tcMar>
            <w:vAlign w:val="top"/>
          </w:tcPr>
          <w:p w14:paraId="000001C5">
            <w:pPr>
              <w:widowControl w:val="0"/>
              <w:spacing w:before="0" w:after="0" w:line="36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Local waste recycling initiatives</w:t>
            </w:r>
          </w:p>
        </w:tc>
        <w:tc>
          <w:tcPr>
            <w:tcBorders>
              <w:top w:val="nil"/>
              <w:left w:val="nil"/>
              <w:bottom w:val="nil"/>
              <w:right w:val="nil"/>
            </w:tcBorders>
            <w:tcMar>
              <w:top w:w="0" w:type="dxa"/>
              <w:left w:w="100" w:type="dxa"/>
              <w:bottom w:w="0" w:type="dxa"/>
              <w:right w:w="100" w:type="dxa"/>
            </w:tcMar>
            <w:vAlign w:val="top"/>
          </w:tcPr>
          <w:p w14:paraId="000001C6">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xml:space="preserve"> </w:t>
            </w:r>
          </w:p>
        </w:tc>
        <w:tc>
          <w:tcPr>
            <w:tcBorders>
              <w:top w:val="nil"/>
              <w:left w:val="nil"/>
              <w:bottom w:val="nil"/>
              <w:right w:val="nil"/>
            </w:tcBorders>
            <w:tcMar>
              <w:top w:w="0" w:type="dxa"/>
              <w:left w:w="100" w:type="dxa"/>
              <w:bottom w:w="0" w:type="dxa"/>
              <w:right w:w="100" w:type="dxa"/>
            </w:tcMar>
            <w:vAlign w:val="top"/>
          </w:tcPr>
          <w:p w14:paraId="000001C7">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xml:space="preserve"> </w:t>
            </w:r>
          </w:p>
        </w:tc>
      </w:tr>
      <w:tr w14:paraId="518F525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00" w:hRule="atLeast"/>
        </w:trPr>
        <w:tc>
          <w:tcPr>
            <w:tcBorders>
              <w:top w:val="nil"/>
              <w:left w:val="nil"/>
              <w:bottom w:val="nil"/>
              <w:right w:val="nil"/>
            </w:tcBorders>
            <w:tcMar>
              <w:top w:w="0" w:type="dxa"/>
              <w:left w:w="100" w:type="dxa"/>
              <w:bottom w:w="0" w:type="dxa"/>
              <w:right w:w="100" w:type="dxa"/>
            </w:tcMar>
            <w:vAlign w:val="top"/>
          </w:tcPr>
          <w:p w14:paraId="000001C8">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Yes</w:t>
            </w:r>
          </w:p>
        </w:tc>
        <w:tc>
          <w:tcPr>
            <w:tcBorders>
              <w:top w:val="nil"/>
              <w:left w:val="nil"/>
              <w:bottom w:val="nil"/>
              <w:right w:val="nil"/>
            </w:tcBorders>
            <w:tcMar>
              <w:top w:w="0" w:type="dxa"/>
              <w:left w:w="100" w:type="dxa"/>
              <w:bottom w:w="0" w:type="dxa"/>
              <w:right w:w="100" w:type="dxa"/>
            </w:tcMar>
            <w:vAlign w:val="top"/>
          </w:tcPr>
          <w:p w14:paraId="000001C9">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5</w:t>
            </w:r>
          </w:p>
        </w:tc>
        <w:tc>
          <w:tcPr>
            <w:tcBorders>
              <w:top w:val="nil"/>
              <w:left w:val="nil"/>
              <w:bottom w:val="nil"/>
              <w:right w:val="nil"/>
            </w:tcBorders>
            <w:tcMar>
              <w:top w:w="0" w:type="dxa"/>
              <w:left w:w="100" w:type="dxa"/>
              <w:bottom w:w="0" w:type="dxa"/>
              <w:right w:w="100" w:type="dxa"/>
            </w:tcMar>
            <w:vAlign w:val="top"/>
          </w:tcPr>
          <w:p w14:paraId="000001CA">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66.67</w:t>
            </w:r>
          </w:p>
        </w:tc>
      </w:tr>
      <w:tr w14:paraId="0390CCB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00" w:hRule="atLeast"/>
        </w:trPr>
        <w:tc>
          <w:tcPr>
            <w:tcBorders>
              <w:top w:val="nil"/>
              <w:left w:val="nil"/>
              <w:bottom w:val="nil"/>
              <w:right w:val="nil"/>
            </w:tcBorders>
            <w:tcMar>
              <w:top w:w="0" w:type="dxa"/>
              <w:left w:w="100" w:type="dxa"/>
              <w:bottom w:w="0" w:type="dxa"/>
              <w:right w:w="100" w:type="dxa"/>
            </w:tcMar>
            <w:vAlign w:val="top"/>
          </w:tcPr>
          <w:p w14:paraId="000001CB">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No</w:t>
            </w:r>
          </w:p>
        </w:tc>
        <w:tc>
          <w:tcPr>
            <w:tcBorders>
              <w:top w:val="nil"/>
              <w:left w:val="nil"/>
              <w:bottom w:val="nil"/>
              <w:right w:val="nil"/>
            </w:tcBorders>
            <w:tcMar>
              <w:top w:w="0" w:type="dxa"/>
              <w:left w:w="100" w:type="dxa"/>
              <w:bottom w:w="0" w:type="dxa"/>
              <w:right w:w="100" w:type="dxa"/>
            </w:tcMar>
            <w:vAlign w:val="top"/>
          </w:tcPr>
          <w:p w14:paraId="000001CC">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10</w:t>
            </w:r>
          </w:p>
        </w:tc>
        <w:tc>
          <w:tcPr>
            <w:tcBorders>
              <w:top w:val="nil"/>
              <w:left w:val="nil"/>
              <w:bottom w:val="nil"/>
              <w:right w:val="nil"/>
            </w:tcBorders>
            <w:tcMar>
              <w:top w:w="0" w:type="dxa"/>
              <w:left w:w="100" w:type="dxa"/>
              <w:bottom w:w="0" w:type="dxa"/>
              <w:right w:w="100" w:type="dxa"/>
            </w:tcMar>
            <w:vAlign w:val="top"/>
          </w:tcPr>
          <w:p w14:paraId="000001CD">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33.33</w:t>
            </w:r>
          </w:p>
        </w:tc>
      </w:tr>
      <w:tr w14:paraId="5F3605F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00" w:hRule="atLeast"/>
        </w:trPr>
        <w:tc>
          <w:tcPr>
            <w:tcBorders>
              <w:top w:val="nil"/>
              <w:left w:val="nil"/>
              <w:bottom w:val="nil"/>
              <w:right w:val="nil"/>
            </w:tcBorders>
            <w:tcMar>
              <w:top w:w="0" w:type="dxa"/>
              <w:left w:w="100" w:type="dxa"/>
              <w:bottom w:w="0" w:type="dxa"/>
              <w:right w:w="100" w:type="dxa"/>
            </w:tcMar>
            <w:vAlign w:val="top"/>
          </w:tcPr>
          <w:p w14:paraId="000001CE">
            <w:pPr>
              <w:widowControl w:val="0"/>
              <w:spacing w:before="0" w:after="0" w:line="36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Know-how on CSA</w:t>
            </w:r>
          </w:p>
        </w:tc>
        <w:tc>
          <w:tcPr>
            <w:tcBorders>
              <w:top w:val="nil"/>
              <w:left w:val="nil"/>
              <w:bottom w:val="nil"/>
              <w:right w:val="nil"/>
            </w:tcBorders>
            <w:tcMar>
              <w:top w:w="0" w:type="dxa"/>
              <w:left w:w="100" w:type="dxa"/>
              <w:bottom w:w="0" w:type="dxa"/>
              <w:right w:w="100" w:type="dxa"/>
            </w:tcMar>
            <w:vAlign w:val="top"/>
          </w:tcPr>
          <w:p w14:paraId="000001CF">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xml:space="preserve"> </w:t>
            </w:r>
          </w:p>
        </w:tc>
        <w:tc>
          <w:tcPr>
            <w:tcBorders>
              <w:top w:val="nil"/>
              <w:left w:val="nil"/>
              <w:bottom w:val="nil"/>
              <w:right w:val="nil"/>
            </w:tcBorders>
            <w:tcMar>
              <w:top w:w="0" w:type="dxa"/>
              <w:left w:w="100" w:type="dxa"/>
              <w:bottom w:w="0" w:type="dxa"/>
              <w:right w:w="100" w:type="dxa"/>
            </w:tcMar>
            <w:vAlign w:val="top"/>
          </w:tcPr>
          <w:p w14:paraId="000001D0">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xml:space="preserve"> </w:t>
            </w:r>
          </w:p>
        </w:tc>
      </w:tr>
      <w:tr w14:paraId="697FF78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00" w:hRule="atLeast"/>
        </w:trPr>
        <w:tc>
          <w:tcPr>
            <w:tcBorders>
              <w:top w:val="nil"/>
              <w:left w:val="nil"/>
              <w:bottom w:val="nil"/>
              <w:right w:val="nil"/>
            </w:tcBorders>
            <w:tcMar>
              <w:top w:w="0" w:type="dxa"/>
              <w:left w:w="100" w:type="dxa"/>
              <w:bottom w:w="0" w:type="dxa"/>
              <w:right w:w="100" w:type="dxa"/>
            </w:tcMar>
            <w:vAlign w:val="top"/>
          </w:tcPr>
          <w:p w14:paraId="000001D1">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Yes</w:t>
            </w:r>
          </w:p>
        </w:tc>
        <w:tc>
          <w:tcPr>
            <w:tcBorders>
              <w:top w:val="nil"/>
              <w:left w:val="nil"/>
              <w:bottom w:val="nil"/>
              <w:right w:val="nil"/>
            </w:tcBorders>
            <w:tcMar>
              <w:top w:w="0" w:type="dxa"/>
              <w:left w:w="100" w:type="dxa"/>
              <w:bottom w:w="0" w:type="dxa"/>
              <w:right w:w="100" w:type="dxa"/>
            </w:tcMar>
            <w:vAlign w:val="top"/>
          </w:tcPr>
          <w:p w14:paraId="000001D2">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7</w:t>
            </w:r>
          </w:p>
        </w:tc>
        <w:tc>
          <w:tcPr>
            <w:tcBorders>
              <w:top w:val="nil"/>
              <w:left w:val="nil"/>
              <w:bottom w:val="nil"/>
              <w:right w:val="nil"/>
            </w:tcBorders>
            <w:tcMar>
              <w:top w:w="0" w:type="dxa"/>
              <w:left w:w="100" w:type="dxa"/>
              <w:bottom w:w="0" w:type="dxa"/>
              <w:right w:w="100" w:type="dxa"/>
            </w:tcMar>
            <w:vAlign w:val="top"/>
          </w:tcPr>
          <w:p w14:paraId="000001D3">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46.67</w:t>
            </w:r>
          </w:p>
        </w:tc>
      </w:tr>
      <w:tr w14:paraId="2730871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00" w:hRule="atLeast"/>
        </w:trPr>
        <w:tc>
          <w:tcPr>
            <w:tcBorders>
              <w:top w:val="nil"/>
              <w:left w:val="nil"/>
              <w:bottom w:val="nil"/>
              <w:right w:val="nil"/>
            </w:tcBorders>
            <w:tcMar>
              <w:top w:w="0" w:type="dxa"/>
              <w:left w:w="100" w:type="dxa"/>
              <w:bottom w:w="0" w:type="dxa"/>
              <w:right w:w="100" w:type="dxa"/>
            </w:tcMar>
            <w:vAlign w:val="top"/>
          </w:tcPr>
          <w:p w14:paraId="000001D4">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No</w:t>
            </w:r>
          </w:p>
        </w:tc>
        <w:tc>
          <w:tcPr>
            <w:tcBorders>
              <w:top w:val="nil"/>
              <w:left w:val="nil"/>
              <w:bottom w:val="nil"/>
              <w:right w:val="nil"/>
            </w:tcBorders>
            <w:tcMar>
              <w:top w:w="0" w:type="dxa"/>
              <w:left w:w="100" w:type="dxa"/>
              <w:bottom w:w="0" w:type="dxa"/>
              <w:right w:w="100" w:type="dxa"/>
            </w:tcMar>
            <w:vAlign w:val="top"/>
          </w:tcPr>
          <w:p w14:paraId="000001D5">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8</w:t>
            </w:r>
          </w:p>
        </w:tc>
        <w:tc>
          <w:tcPr>
            <w:tcBorders>
              <w:top w:val="nil"/>
              <w:left w:val="nil"/>
              <w:bottom w:val="nil"/>
              <w:right w:val="nil"/>
            </w:tcBorders>
            <w:tcMar>
              <w:top w:w="0" w:type="dxa"/>
              <w:left w:w="100" w:type="dxa"/>
              <w:bottom w:w="0" w:type="dxa"/>
              <w:right w:w="100" w:type="dxa"/>
            </w:tcMar>
            <w:vAlign w:val="top"/>
          </w:tcPr>
          <w:p w14:paraId="000001D6">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53.33</w:t>
            </w:r>
          </w:p>
        </w:tc>
      </w:tr>
      <w:tr w14:paraId="39B6F5F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00" w:hRule="atLeast"/>
        </w:trPr>
        <w:tc>
          <w:tcPr>
            <w:tcBorders>
              <w:top w:val="nil"/>
              <w:left w:val="nil"/>
              <w:bottom w:val="nil"/>
              <w:right w:val="nil"/>
            </w:tcBorders>
            <w:tcMar>
              <w:top w:w="0" w:type="dxa"/>
              <w:left w:w="100" w:type="dxa"/>
              <w:bottom w:w="0" w:type="dxa"/>
              <w:right w:w="100" w:type="dxa"/>
            </w:tcMar>
            <w:vAlign w:val="top"/>
          </w:tcPr>
          <w:p w14:paraId="000001D7">
            <w:pPr>
              <w:widowControl w:val="0"/>
              <w:spacing w:before="0" w:after="0" w:line="36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Waste disposal techniques</w:t>
            </w:r>
          </w:p>
        </w:tc>
        <w:tc>
          <w:tcPr>
            <w:tcBorders>
              <w:top w:val="nil"/>
              <w:left w:val="nil"/>
              <w:bottom w:val="nil"/>
              <w:right w:val="nil"/>
            </w:tcBorders>
            <w:tcMar>
              <w:top w:w="0" w:type="dxa"/>
              <w:left w:w="100" w:type="dxa"/>
              <w:bottom w:w="0" w:type="dxa"/>
              <w:right w:w="100" w:type="dxa"/>
            </w:tcMar>
            <w:vAlign w:val="top"/>
          </w:tcPr>
          <w:p w14:paraId="000001D8">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xml:space="preserve"> </w:t>
            </w:r>
          </w:p>
        </w:tc>
        <w:tc>
          <w:tcPr>
            <w:tcBorders>
              <w:top w:val="nil"/>
              <w:left w:val="nil"/>
              <w:bottom w:val="nil"/>
              <w:right w:val="nil"/>
            </w:tcBorders>
            <w:tcMar>
              <w:top w:w="0" w:type="dxa"/>
              <w:left w:w="100" w:type="dxa"/>
              <w:bottom w:w="0" w:type="dxa"/>
              <w:right w:w="100" w:type="dxa"/>
            </w:tcMar>
            <w:vAlign w:val="top"/>
          </w:tcPr>
          <w:p w14:paraId="000001D9">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xml:space="preserve"> </w:t>
            </w:r>
          </w:p>
        </w:tc>
      </w:tr>
      <w:tr w14:paraId="78BD42A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00" w:hRule="atLeast"/>
        </w:trPr>
        <w:tc>
          <w:tcPr>
            <w:tcBorders>
              <w:top w:val="nil"/>
              <w:left w:val="nil"/>
              <w:bottom w:val="nil"/>
              <w:right w:val="nil"/>
            </w:tcBorders>
            <w:tcMar>
              <w:top w:w="0" w:type="dxa"/>
              <w:left w:w="100" w:type="dxa"/>
              <w:bottom w:w="0" w:type="dxa"/>
              <w:right w:w="100" w:type="dxa"/>
            </w:tcMar>
            <w:vAlign w:val="top"/>
          </w:tcPr>
          <w:p w14:paraId="000001DA">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landfill</w:t>
            </w:r>
          </w:p>
        </w:tc>
        <w:tc>
          <w:tcPr>
            <w:tcBorders>
              <w:top w:val="nil"/>
              <w:left w:val="nil"/>
              <w:bottom w:val="nil"/>
              <w:right w:val="nil"/>
            </w:tcBorders>
            <w:tcMar>
              <w:top w:w="0" w:type="dxa"/>
              <w:left w:w="100" w:type="dxa"/>
              <w:bottom w:w="0" w:type="dxa"/>
              <w:right w:w="100" w:type="dxa"/>
            </w:tcMar>
            <w:vAlign w:val="top"/>
          </w:tcPr>
          <w:p w14:paraId="000001DB">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5</w:t>
            </w:r>
          </w:p>
        </w:tc>
        <w:tc>
          <w:tcPr>
            <w:tcBorders>
              <w:top w:val="nil"/>
              <w:left w:val="nil"/>
              <w:bottom w:val="nil"/>
              <w:right w:val="nil"/>
            </w:tcBorders>
            <w:tcMar>
              <w:top w:w="0" w:type="dxa"/>
              <w:left w:w="100" w:type="dxa"/>
              <w:bottom w:w="0" w:type="dxa"/>
              <w:right w:w="100" w:type="dxa"/>
            </w:tcMar>
            <w:vAlign w:val="top"/>
          </w:tcPr>
          <w:p w14:paraId="000001DC">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33.33</w:t>
            </w:r>
          </w:p>
        </w:tc>
      </w:tr>
      <w:tr w14:paraId="0AC5C94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00" w:hRule="atLeast"/>
        </w:trPr>
        <w:tc>
          <w:tcPr>
            <w:tcBorders>
              <w:top w:val="nil"/>
              <w:left w:val="nil"/>
              <w:bottom w:val="nil"/>
              <w:right w:val="nil"/>
            </w:tcBorders>
            <w:tcMar>
              <w:top w:w="0" w:type="dxa"/>
              <w:left w:w="100" w:type="dxa"/>
              <w:bottom w:w="0" w:type="dxa"/>
              <w:right w:w="100" w:type="dxa"/>
            </w:tcMar>
            <w:vAlign w:val="top"/>
          </w:tcPr>
          <w:p w14:paraId="000001DD">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Composted</w:t>
            </w:r>
          </w:p>
        </w:tc>
        <w:tc>
          <w:tcPr>
            <w:tcBorders>
              <w:top w:val="nil"/>
              <w:left w:val="nil"/>
              <w:bottom w:val="nil"/>
              <w:right w:val="nil"/>
            </w:tcBorders>
            <w:tcMar>
              <w:top w:w="0" w:type="dxa"/>
              <w:left w:w="100" w:type="dxa"/>
              <w:bottom w:w="0" w:type="dxa"/>
              <w:right w:w="100" w:type="dxa"/>
            </w:tcMar>
            <w:vAlign w:val="top"/>
          </w:tcPr>
          <w:p w14:paraId="000001DE">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6</w:t>
            </w:r>
          </w:p>
        </w:tc>
        <w:tc>
          <w:tcPr>
            <w:tcBorders>
              <w:top w:val="nil"/>
              <w:left w:val="nil"/>
              <w:bottom w:val="nil"/>
              <w:right w:val="nil"/>
            </w:tcBorders>
            <w:tcMar>
              <w:top w:w="0" w:type="dxa"/>
              <w:left w:w="100" w:type="dxa"/>
              <w:bottom w:w="0" w:type="dxa"/>
              <w:right w:w="100" w:type="dxa"/>
            </w:tcMar>
            <w:vAlign w:val="top"/>
          </w:tcPr>
          <w:p w14:paraId="000001DF">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40.00</w:t>
            </w:r>
          </w:p>
        </w:tc>
      </w:tr>
      <w:tr w14:paraId="278B8CD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00" w:hRule="atLeast"/>
        </w:trPr>
        <w:tc>
          <w:tcPr>
            <w:tcBorders>
              <w:top w:val="nil"/>
              <w:left w:val="nil"/>
              <w:bottom w:val="nil"/>
              <w:right w:val="nil"/>
            </w:tcBorders>
            <w:tcMar>
              <w:top w:w="0" w:type="dxa"/>
              <w:left w:w="100" w:type="dxa"/>
              <w:bottom w:w="0" w:type="dxa"/>
              <w:right w:w="100" w:type="dxa"/>
            </w:tcMar>
            <w:vAlign w:val="top"/>
          </w:tcPr>
          <w:p w14:paraId="000001E0">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Burned</w:t>
            </w:r>
          </w:p>
        </w:tc>
        <w:tc>
          <w:tcPr>
            <w:tcBorders>
              <w:top w:val="nil"/>
              <w:left w:val="nil"/>
              <w:bottom w:val="nil"/>
              <w:right w:val="nil"/>
            </w:tcBorders>
            <w:tcMar>
              <w:top w:w="0" w:type="dxa"/>
              <w:left w:w="100" w:type="dxa"/>
              <w:bottom w:w="0" w:type="dxa"/>
              <w:right w:w="100" w:type="dxa"/>
            </w:tcMar>
            <w:vAlign w:val="top"/>
          </w:tcPr>
          <w:p w14:paraId="000001E1">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3</w:t>
            </w:r>
          </w:p>
        </w:tc>
        <w:tc>
          <w:tcPr>
            <w:tcBorders>
              <w:top w:val="nil"/>
              <w:left w:val="nil"/>
              <w:bottom w:val="nil"/>
              <w:right w:val="nil"/>
            </w:tcBorders>
            <w:tcMar>
              <w:top w:w="0" w:type="dxa"/>
              <w:left w:w="100" w:type="dxa"/>
              <w:bottom w:w="0" w:type="dxa"/>
              <w:right w:w="100" w:type="dxa"/>
            </w:tcMar>
            <w:vAlign w:val="top"/>
          </w:tcPr>
          <w:p w14:paraId="000001E2">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20.00</w:t>
            </w:r>
          </w:p>
        </w:tc>
      </w:tr>
      <w:tr w14:paraId="087920F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00" w:hRule="atLeast"/>
        </w:trPr>
        <w:tc>
          <w:tcPr>
            <w:tcBorders>
              <w:top w:val="nil"/>
              <w:left w:val="nil"/>
              <w:bottom w:val="nil"/>
              <w:right w:val="nil"/>
            </w:tcBorders>
            <w:tcMar>
              <w:top w:w="0" w:type="dxa"/>
              <w:left w:w="100" w:type="dxa"/>
              <w:bottom w:w="0" w:type="dxa"/>
              <w:right w:w="100" w:type="dxa"/>
            </w:tcMar>
            <w:vAlign w:val="top"/>
          </w:tcPr>
          <w:p w14:paraId="000001E3">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Others (like open dumping, …)</w:t>
            </w:r>
          </w:p>
        </w:tc>
        <w:tc>
          <w:tcPr>
            <w:tcBorders>
              <w:top w:val="nil"/>
              <w:left w:val="nil"/>
              <w:bottom w:val="nil"/>
              <w:right w:val="nil"/>
            </w:tcBorders>
            <w:tcMar>
              <w:top w:w="0" w:type="dxa"/>
              <w:left w:w="100" w:type="dxa"/>
              <w:bottom w:w="0" w:type="dxa"/>
              <w:right w:w="100" w:type="dxa"/>
            </w:tcMar>
            <w:vAlign w:val="top"/>
          </w:tcPr>
          <w:p w14:paraId="000001E4">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1</w:t>
            </w:r>
          </w:p>
        </w:tc>
        <w:tc>
          <w:tcPr>
            <w:tcBorders>
              <w:top w:val="nil"/>
              <w:left w:val="nil"/>
              <w:bottom w:val="nil"/>
              <w:right w:val="nil"/>
            </w:tcBorders>
            <w:tcMar>
              <w:top w:w="0" w:type="dxa"/>
              <w:left w:w="100" w:type="dxa"/>
              <w:bottom w:w="0" w:type="dxa"/>
              <w:right w:w="100" w:type="dxa"/>
            </w:tcMar>
            <w:vAlign w:val="top"/>
          </w:tcPr>
          <w:p w14:paraId="000001E5">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6.67</w:t>
            </w:r>
          </w:p>
        </w:tc>
      </w:tr>
      <w:tr w14:paraId="0F7DF5B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00" w:hRule="atLeast"/>
        </w:trPr>
        <w:tc>
          <w:tcPr>
            <w:tcBorders>
              <w:top w:val="nil"/>
              <w:left w:val="nil"/>
              <w:bottom w:val="nil"/>
              <w:right w:val="nil"/>
            </w:tcBorders>
            <w:tcMar>
              <w:top w:w="0" w:type="dxa"/>
              <w:left w:w="100" w:type="dxa"/>
              <w:bottom w:w="0" w:type="dxa"/>
              <w:right w:w="100" w:type="dxa"/>
            </w:tcMar>
            <w:vAlign w:val="top"/>
          </w:tcPr>
          <w:p w14:paraId="000001E6">
            <w:pPr>
              <w:widowControl w:val="0"/>
              <w:spacing w:before="0" w:after="0" w:line="36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Access to resources (land)</w:t>
            </w:r>
          </w:p>
        </w:tc>
        <w:tc>
          <w:tcPr>
            <w:tcBorders>
              <w:top w:val="nil"/>
              <w:left w:val="nil"/>
              <w:bottom w:val="nil"/>
              <w:right w:val="nil"/>
            </w:tcBorders>
            <w:tcMar>
              <w:top w:w="0" w:type="dxa"/>
              <w:left w:w="100" w:type="dxa"/>
              <w:bottom w:w="0" w:type="dxa"/>
              <w:right w:w="100" w:type="dxa"/>
            </w:tcMar>
            <w:vAlign w:val="top"/>
          </w:tcPr>
          <w:p w14:paraId="000001E7">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xml:space="preserve"> </w:t>
            </w:r>
          </w:p>
        </w:tc>
        <w:tc>
          <w:tcPr>
            <w:tcBorders>
              <w:top w:val="nil"/>
              <w:left w:val="nil"/>
              <w:bottom w:val="nil"/>
              <w:right w:val="nil"/>
            </w:tcBorders>
            <w:tcMar>
              <w:top w:w="0" w:type="dxa"/>
              <w:left w:w="100" w:type="dxa"/>
              <w:bottom w:w="0" w:type="dxa"/>
              <w:right w:w="100" w:type="dxa"/>
            </w:tcMar>
            <w:vAlign w:val="top"/>
          </w:tcPr>
          <w:p w14:paraId="000001E8">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xml:space="preserve"> </w:t>
            </w:r>
          </w:p>
        </w:tc>
      </w:tr>
      <w:tr w14:paraId="485ADF2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00" w:hRule="atLeast"/>
        </w:trPr>
        <w:tc>
          <w:tcPr>
            <w:tcBorders>
              <w:top w:val="nil"/>
              <w:left w:val="nil"/>
              <w:bottom w:val="nil"/>
              <w:right w:val="nil"/>
            </w:tcBorders>
            <w:tcMar>
              <w:top w:w="0" w:type="dxa"/>
              <w:left w:w="100" w:type="dxa"/>
              <w:bottom w:w="0" w:type="dxa"/>
              <w:right w:w="100" w:type="dxa"/>
            </w:tcMar>
            <w:vAlign w:val="top"/>
          </w:tcPr>
          <w:p w14:paraId="000001E9">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Yes</w:t>
            </w:r>
          </w:p>
        </w:tc>
        <w:tc>
          <w:tcPr>
            <w:tcBorders>
              <w:top w:val="nil"/>
              <w:left w:val="nil"/>
              <w:bottom w:val="nil"/>
              <w:right w:val="nil"/>
            </w:tcBorders>
            <w:tcMar>
              <w:top w:w="0" w:type="dxa"/>
              <w:left w:w="100" w:type="dxa"/>
              <w:bottom w:w="0" w:type="dxa"/>
              <w:right w:w="100" w:type="dxa"/>
            </w:tcMar>
            <w:vAlign w:val="top"/>
          </w:tcPr>
          <w:p w14:paraId="000001EA">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10</w:t>
            </w:r>
          </w:p>
        </w:tc>
        <w:tc>
          <w:tcPr>
            <w:tcBorders>
              <w:top w:val="nil"/>
              <w:left w:val="nil"/>
              <w:bottom w:val="nil"/>
              <w:right w:val="nil"/>
            </w:tcBorders>
            <w:tcMar>
              <w:top w:w="0" w:type="dxa"/>
              <w:left w:w="100" w:type="dxa"/>
              <w:bottom w:w="0" w:type="dxa"/>
              <w:right w:w="100" w:type="dxa"/>
            </w:tcMar>
            <w:vAlign w:val="top"/>
          </w:tcPr>
          <w:p w14:paraId="000001EB">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66.67</w:t>
            </w:r>
          </w:p>
        </w:tc>
      </w:tr>
      <w:tr w14:paraId="1816A05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00" w:hRule="atLeast"/>
        </w:trPr>
        <w:tc>
          <w:tcPr>
            <w:tcBorders>
              <w:top w:val="nil"/>
              <w:left w:val="nil"/>
              <w:bottom w:val="single" w:color="000000" w:sz="6" w:space="0"/>
              <w:right w:val="nil"/>
            </w:tcBorders>
            <w:tcMar>
              <w:top w:w="0" w:type="dxa"/>
              <w:left w:w="100" w:type="dxa"/>
              <w:bottom w:w="0" w:type="dxa"/>
              <w:right w:w="100" w:type="dxa"/>
            </w:tcMar>
            <w:vAlign w:val="top"/>
          </w:tcPr>
          <w:p w14:paraId="000001EC">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No</w:t>
            </w:r>
          </w:p>
        </w:tc>
        <w:tc>
          <w:tcPr>
            <w:tcBorders>
              <w:top w:val="nil"/>
              <w:left w:val="nil"/>
              <w:bottom w:val="single" w:color="000000" w:sz="6" w:space="0"/>
              <w:right w:val="nil"/>
            </w:tcBorders>
            <w:tcMar>
              <w:top w:w="0" w:type="dxa"/>
              <w:left w:w="100" w:type="dxa"/>
              <w:bottom w:w="0" w:type="dxa"/>
              <w:right w:w="100" w:type="dxa"/>
            </w:tcMar>
            <w:vAlign w:val="top"/>
          </w:tcPr>
          <w:p w14:paraId="000001ED">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5</w:t>
            </w:r>
          </w:p>
        </w:tc>
        <w:tc>
          <w:tcPr>
            <w:tcBorders>
              <w:top w:val="nil"/>
              <w:left w:val="nil"/>
              <w:bottom w:val="single" w:color="000000" w:sz="6" w:space="0"/>
              <w:right w:val="nil"/>
            </w:tcBorders>
            <w:tcMar>
              <w:top w:w="0" w:type="dxa"/>
              <w:left w:w="100" w:type="dxa"/>
              <w:bottom w:w="0" w:type="dxa"/>
              <w:right w:w="100" w:type="dxa"/>
            </w:tcMar>
            <w:vAlign w:val="top"/>
          </w:tcPr>
          <w:p w14:paraId="000001EE">
            <w:pPr>
              <w:widowControl w:val="0"/>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33.33</w:t>
            </w:r>
          </w:p>
        </w:tc>
      </w:tr>
      <w:tr w14:paraId="67258FB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15" w:hRule="atLeast"/>
        </w:trPr>
        <w:tc>
          <w:tcPr>
            <w:tcBorders>
              <w:top w:val="nil"/>
              <w:left w:val="nil"/>
              <w:bottom w:val="single" w:color="000000" w:sz="6" w:space="0"/>
              <w:right w:val="nil"/>
            </w:tcBorders>
            <w:tcMar>
              <w:top w:w="0" w:type="dxa"/>
              <w:left w:w="100" w:type="dxa"/>
              <w:bottom w:w="0" w:type="dxa"/>
              <w:right w:w="100" w:type="dxa"/>
            </w:tcMar>
            <w:vAlign w:val="top"/>
          </w:tcPr>
          <w:p w14:paraId="000001EF">
            <w:pPr>
              <w:widowControl w:val="0"/>
              <w:spacing w:before="0" w:after="0" w:line="36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Total</w:t>
            </w:r>
          </w:p>
        </w:tc>
        <w:tc>
          <w:tcPr>
            <w:tcBorders>
              <w:top w:val="nil"/>
              <w:left w:val="nil"/>
              <w:bottom w:val="single" w:color="000000" w:sz="6" w:space="0"/>
              <w:right w:val="nil"/>
            </w:tcBorders>
            <w:tcMar>
              <w:top w:w="0" w:type="dxa"/>
              <w:left w:w="100" w:type="dxa"/>
              <w:bottom w:w="0" w:type="dxa"/>
              <w:right w:w="100" w:type="dxa"/>
            </w:tcMar>
            <w:vAlign w:val="top"/>
          </w:tcPr>
          <w:p w14:paraId="000001F0">
            <w:pPr>
              <w:widowControl w:val="0"/>
              <w:spacing w:before="0" w:after="0" w:line="36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15</w:t>
            </w:r>
          </w:p>
        </w:tc>
        <w:tc>
          <w:tcPr>
            <w:tcBorders>
              <w:top w:val="nil"/>
              <w:left w:val="nil"/>
              <w:bottom w:val="single" w:color="000000" w:sz="6" w:space="0"/>
              <w:right w:val="nil"/>
            </w:tcBorders>
            <w:tcMar>
              <w:top w:w="0" w:type="dxa"/>
              <w:left w:w="100" w:type="dxa"/>
              <w:bottom w:w="0" w:type="dxa"/>
              <w:right w:w="100" w:type="dxa"/>
            </w:tcMar>
            <w:vAlign w:val="top"/>
          </w:tcPr>
          <w:p w14:paraId="000001F1">
            <w:pPr>
              <w:widowControl w:val="0"/>
              <w:spacing w:before="0" w:after="0" w:line="36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100.00</w:t>
            </w:r>
          </w:p>
        </w:tc>
      </w:tr>
    </w:tbl>
    <w:p w14:paraId="143C8DA5">
      <w:pPr>
        <w:keepNext w:val="0"/>
        <w:keepLines w:val="0"/>
        <w:pageBreakBefore w:val="0"/>
        <w:widowControl/>
        <w:spacing w:before="0" w:after="200" w:line="360" w:lineRule="auto"/>
        <w:jc w:val="both"/>
        <w:rPr>
          <w:rFonts w:hint="default" w:ascii="Times New Roman" w:hAnsi="Times New Roman" w:eastAsia="Times New Roman" w:cs="Times New Roman"/>
          <w:b/>
          <w:color w:val="000000"/>
          <w:sz w:val="24"/>
          <w:szCs w:val="24"/>
          <w:rtl w:val="0"/>
        </w:rPr>
      </w:pPr>
    </w:p>
    <w:p w14:paraId="00000268">
      <w:pPr>
        <w:keepNext w:val="0"/>
        <w:keepLines w:val="0"/>
        <w:pageBreakBefore w:val="0"/>
        <w:widowControl/>
        <w:spacing w:before="0" w:after="200" w:line="360" w:lineRule="auto"/>
        <w:jc w:val="both"/>
        <w:outlineLvl w:val="0"/>
        <w:rPr>
          <w:rFonts w:hint="default" w:ascii="Times New Roman" w:hAnsi="Times New Roman" w:eastAsia="Times New Roman" w:cs="Times New Roman"/>
          <w:b/>
          <w:color w:val="000000"/>
          <w:sz w:val="24"/>
          <w:szCs w:val="24"/>
        </w:rPr>
      </w:pPr>
      <w:bookmarkStart w:id="70" w:name="_Toc28343"/>
      <w:r>
        <w:rPr>
          <w:rFonts w:hint="default" w:ascii="Times New Roman" w:hAnsi="Times New Roman" w:eastAsia="Times New Roman" w:cs="Times New Roman"/>
          <w:b/>
          <w:color w:val="000000"/>
          <w:sz w:val="24"/>
          <w:szCs w:val="24"/>
          <w:rtl w:val="0"/>
        </w:rPr>
        <w:t>Annex II: Preliminary community observation</w:t>
      </w:r>
      <w:bookmarkEnd w:id="70"/>
      <w:r>
        <w:rPr>
          <w:rFonts w:hint="default" w:ascii="Times New Roman" w:hAnsi="Times New Roman" w:eastAsia="Times New Roman" w:cs="Times New Roman"/>
          <w:b/>
          <w:color w:val="000000"/>
          <w:sz w:val="24"/>
          <w:szCs w:val="24"/>
          <w:rtl w:val="0"/>
        </w:rPr>
        <w:t xml:space="preserve"> </w:t>
      </w:r>
    </w:p>
    <w:p w14:paraId="00000269">
      <w:pPr>
        <w:keepNext w:val="0"/>
        <w:keepLines w:val="0"/>
        <w:pageBreakBefore w:val="0"/>
        <w:widowControl/>
        <w:spacing w:before="0" w:after="0" w:line="360" w:lineRule="auto"/>
        <w:ind w:left="0" w:firstLine="0"/>
        <w:jc w:val="both"/>
        <w:rPr>
          <w:rFonts w:hint="default" w:ascii="Times New Roman" w:hAnsi="Times New Roman" w:eastAsia="Times New Roman" w:cs="Times New Roman"/>
          <w:b/>
          <w:color w:val="000000"/>
          <w:sz w:val="24"/>
          <w:szCs w:val="24"/>
        </w:rPr>
      </w:pPr>
      <w:r>
        <w:rPr>
          <w:rFonts w:hint="default" w:ascii="Times New Roman" w:hAnsi="Times New Roman" w:eastAsia="Times New Roman" w:cs="Times New Roman"/>
          <w:b/>
          <w:color w:val="000000"/>
          <w:sz w:val="24"/>
          <w:szCs w:val="24"/>
        </w:rPr>
        <w:drawing>
          <wp:inline distT="0" distB="0" distL="114300" distR="114300">
            <wp:extent cx="3120390" cy="2251710"/>
            <wp:effectExtent l="0" t="0" r="3810" b="8890"/>
            <wp:docPr id="38" name="image6.jpg" descr="20240622_064559"/>
            <wp:cNvGraphicFramePr/>
            <a:graphic xmlns:a="http://schemas.openxmlformats.org/drawingml/2006/main">
              <a:graphicData uri="http://schemas.openxmlformats.org/drawingml/2006/picture">
                <pic:pic xmlns:pic="http://schemas.openxmlformats.org/drawingml/2006/picture">
                  <pic:nvPicPr>
                    <pic:cNvPr id="38" name="image6.jpg" descr="20240622_064559"/>
                    <pic:cNvPicPr preferRelativeResize="0"/>
                  </pic:nvPicPr>
                  <pic:blipFill>
                    <a:blip r:embed="rId12"/>
                    <a:srcRect/>
                    <a:stretch>
                      <a:fillRect/>
                    </a:stretch>
                  </pic:blipFill>
                  <pic:spPr>
                    <a:xfrm>
                      <a:off x="0" y="0"/>
                      <a:ext cx="3120390" cy="2251710"/>
                    </a:xfrm>
                    <a:prstGeom prst="rect">
                      <a:avLst/>
                    </a:prstGeom>
                  </pic:spPr>
                </pic:pic>
              </a:graphicData>
            </a:graphic>
          </wp:inline>
        </w:drawing>
      </w:r>
      <w:r>
        <w:rPr>
          <w:rFonts w:hint="default" w:ascii="Times New Roman" w:hAnsi="Times New Roman" w:eastAsia="Times New Roman" w:cs="Times New Roman"/>
          <w:sz w:val="24"/>
          <w:szCs w:val="24"/>
        </w:rPr>
        <w:drawing>
          <wp:inline distT="0" distB="0" distL="114300" distR="114300">
            <wp:extent cx="2679700" cy="2258060"/>
            <wp:effectExtent l="0" t="0" r="0" b="2540"/>
            <wp:docPr id="37" name="image15.png"/>
            <wp:cNvGraphicFramePr/>
            <a:graphic xmlns:a="http://schemas.openxmlformats.org/drawingml/2006/main">
              <a:graphicData uri="http://schemas.openxmlformats.org/drawingml/2006/picture">
                <pic:pic xmlns:pic="http://schemas.openxmlformats.org/drawingml/2006/picture">
                  <pic:nvPicPr>
                    <pic:cNvPr id="37" name="image15.png"/>
                    <pic:cNvPicPr preferRelativeResize="0"/>
                  </pic:nvPicPr>
                  <pic:blipFill>
                    <a:blip r:embed="rId13"/>
                    <a:srcRect/>
                    <a:stretch>
                      <a:fillRect/>
                    </a:stretch>
                  </pic:blipFill>
                  <pic:spPr>
                    <a:xfrm>
                      <a:off x="0" y="0"/>
                      <a:ext cx="2679700" cy="2258060"/>
                    </a:xfrm>
                    <a:prstGeom prst="rect">
                      <a:avLst/>
                    </a:prstGeom>
                  </pic:spPr>
                </pic:pic>
              </a:graphicData>
            </a:graphic>
          </wp:inline>
        </w:drawing>
      </w:r>
    </w:p>
    <w:p w14:paraId="0000026C">
      <w:pPr>
        <w:pStyle w:val="10"/>
        <w:keepNext w:val="0"/>
        <w:keepLines w:val="0"/>
        <w:pageBreakBefore w:val="0"/>
        <w:widowControl/>
        <w:spacing w:before="0" w:after="0" w:line="360" w:lineRule="auto"/>
        <w:ind w:left="0" w:firstLine="0"/>
        <w:jc w:val="both"/>
        <w:rPr>
          <w:rFonts w:hint="default" w:ascii="Times New Roman" w:hAnsi="Times New Roman" w:eastAsia="Times New Roman" w:cs="Times New Roman"/>
          <w:sz w:val="24"/>
          <w:szCs w:val="24"/>
          <w:lang w:val="en-US"/>
        </w:rPr>
      </w:pPr>
      <w:r>
        <w:rPr>
          <w:rFonts w:hint="default" w:ascii="Times New Roman" w:hAnsi="Times New Roman" w:eastAsia="Times New Roman" w:cs="Times New Roman"/>
          <w:color w:val="000000"/>
          <w:sz w:val="24"/>
          <w:szCs w:val="24"/>
          <w:rtl w:val="0"/>
        </w:rPr>
        <w:t xml:space="preserve"> </w:t>
      </w:r>
      <w:r>
        <w:rPr>
          <w:rFonts w:hint="default" w:ascii="Times New Roman" w:hAnsi="Times New Roman" w:cs="Times New Roman"/>
          <w:sz w:val="24"/>
          <w:szCs w:val="24"/>
        </w:rPr>
        <w:t xml:space="preserve">Annex figure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Annex_figure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vermicomposting (worm rearing) and waste recycling </w:t>
      </w:r>
    </w:p>
    <w:p w14:paraId="0000026D">
      <w:pPr>
        <w:keepNext w:val="0"/>
        <w:keepLines w:val="0"/>
        <w:pageBreakBefore w:val="0"/>
        <w:widowControl/>
        <w:spacing w:before="0"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114300" distR="114300">
            <wp:extent cx="2739390" cy="2195830"/>
            <wp:effectExtent l="0" t="0" r="3810" b="1270"/>
            <wp:docPr id="40" name="image12.png"/>
            <wp:cNvGraphicFramePr/>
            <a:graphic xmlns:a="http://schemas.openxmlformats.org/drawingml/2006/main">
              <a:graphicData uri="http://schemas.openxmlformats.org/drawingml/2006/picture">
                <pic:pic xmlns:pic="http://schemas.openxmlformats.org/drawingml/2006/picture">
                  <pic:nvPicPr>
                    <pic:cNvPr id="40" name="image12.png"/>
                    <pic:cNvPicPr preferRelativeResize="0"/>
                  </pic:nvPicPr>
                  <pic:blipFill>
                    <a:blip r:embed="rId14"/>
                    <a:srcRect/>
                    <a:stretch>
                      <a:fillRect/>
                    </a:stretch>
                  </pic:blipFill>
                  <pic:spPr>
                    <a:xfrm>
                      <a:off x="0" y="0"/>
                      <a:ext cx="2739390" cy="2195830"/>
                    </a:xfrm>
                    <a:prstGeom prst="rect">
                      <a:avLst/>
                    </a:prstGeom>
                  </pic:spPr>
                </pic:pic>
              </a:graphicData>
            </a:graphic>
          </wp:inline>
        </w:drawing>
      </w:r>
      <w:r>
        <w:rPr>
          <w:rFonts w:hint="default" w:ascii="Times New Roman" w:hAnsi="Times New Roman" w:eastAsia="Times New Roman" w:cs="Times New Roman"/>
          <w:sz w:val="24"/>
          <w:szCs w:val="24"/>
        </w:rPr>
        <w:drawing>
          <wp:inline distT="0" distB="0" distL="114300" distR="114300">
            <wp:extent cx="3078480" cy="2205990"/>
            <wp:effectExtent l="0" t="0" r="7620" b="3810"/>
            <wp:docPr id="39" name="image14.png"/>
            <wp:cNvGraphicFramePr/>
            <a:graphic xmlns:a="http://schemas.openxmlformats.org/drawingml/2006/main">
              <a:graphicData uri="http://schemas.openxmlformats.org/drawingml/2006/picture">
                <pic:pic xmlns:pic="http://schemas.openxmlformats.org/drawingml/2006/picture">
                  <pic:nvPicPr>
                    <pic:cNvPr id="39" name="image14.png"/>
                    <pic:cNvPicPr preferRelativeResize="0"/>
                  </pic:nvPicPr>
                  <pic:blipFill>
                    <a:blip r:embed="rId15"/>
                    <a:srcRect/>
                    <a:stretch>
                      <a:fillRect/>
                    </a:stretch>
                  </pic:blipFill>
                  <pic:spPr>
                    <a:xfrm>
                      <a:off x="0" y="0"/>
                      <a:ext cx="3078480" cy="2205990"/>
                    </a:xfrm>
                    <a:prstGeom prst="rect">
                      <a:avLst/>
                    </a:prstGeom>
                  </pic:spPr>
                </pic:pic>
              </a:graphicData>
            </a:graphic>
          </wp:inline>
        </w:drawing>
      </w:r>
    </w:p>
    <w:p w14:paraId="00000270">
      <w:pPr>
        <w:pStyle w:val="10"/>
        <w:keepNext w:val="0"/>
        <w:keepLines w:val="0"/>
        <w:pageBreakBefore w:val="0"/>
        <w:widowControl/>
        <w:spacing w:before="0" w:after="0" w:line="360" w:lineRule="auto"/>
        <w:jc w:val="both"/>
        <w:rPr>
          <w:rFonts w:hint="default" w:ascii="Times New Roman" w:hAnsi="Times New Roman" w:eastAsia="Times New Roman" w:cs="Times New Roman"/>
          <w:sz w:val="24"/>
          <w:szCs w:val="24"/>
          <w:lang w:val="en-US"/>
        </w:rPr>
      </w:pPr>
      <w:r>
        <w:rPr>
          <w:rFonts w:hint="default" w:ascii="Times New Roman" w:hAnsi="Times New Roman" w:eastAsia="Times New Roman" w:cs="Times New Roman"/>
          <w:sz w:val="24"/>
          <w:szCs w:val="24"/>
          <w:rtl w:val="0"/>
          <w:lang w:val="en-US"/>
        </w:rPr>
        <w:t xml:space="preserve"> </w:t>
      </w:r>
      <w:r>
        <w:rPr>
          <w:rFonts w:hint="default" w:ascii="Times New Roman" w:hAnsi="Times New Roman" w:cs="Times New Roman"/>
          <w:sz w:val="24"/>
          <w:szCs w:val="24"/>
        </w:rPr>
        <w:t xml:space="preserve">Annex figure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Annex_figure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Animal dungs and waste disposal to the river point</w:t>
      </w:r>
    </w:p>
    <w:p w14:paraId="00000271">
      <w:pPr>
        <w:keepNext w:val="0"/>
        <w:keepLines w:val="0"/>
        <w:pageBreakBefore w:val="0"/>
        <w:widowControl/>
        <w:spacing w:before="0" w:after="0" w:line="360" w:lineRule="auto"/>
        <w:ind w:left="480" w:hanging="480"/>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b/>
          <w:color w:val="000000"/>
          <w:sz w:val="24"/>
          <w:szCs w:val="24"/>
        </w:rPr>
        <w:drawing>
          <wp:inline distT="0" distB="0" distL="114300" distR="114300">
            <wp:extent cx="3020060" cy="2448560"/>
            <wp:effectExtent l="0" t="0" r="2540" b="2540"/>
            <wp:docPr id="43" name="image7.jpg" descr="20240828_083122"/>
            <wp:cNvGraphicFramePr/>
            <a:graphic xmlns:a="http://schemas.openxmlformats.org/drawingml/2006/main">
              <a:graphicData uri="http://schemas.openxmlformats.org/drawingml/2006/picture">
                <pic:pic xmlns:pic="http://schemas.openxmlformats.org/drawingml/2006/picture">
                  <pic:nvPicPr>
                    <pic:cNvPr id="43" name="image7.jpg" descr="20240828_083122"/>
                    <pic:cNvPicPr preferRelativeResize="0"/>
                  </pic:nvPicPr>
                  <pic:blipFill>
                    <a:blip r:embed="rId16"/>
                    <a:srcRect/>
                    <a:stretch>
                      <a:fillRect/>
                    </a:stretch>
                  </pic:blipFill>
                  <pic:spPr>
                    <a:xfrm rot="10800000">
                      <a:off x="0" y="0"/>
                      <a:ext cx="3020060" cy="2448560"/>
                    </a:xfrm>
                    <a:prstGeom prst="rect">
                      <a:avLst/>
                    </a:prstGeom>
                  </pic:spPr>
                </pic:pic>
              </a:graphicData>
            </a:graphic>
          </wp:inline>
        </w:drawing>
      </w:r>
      <w:r>
        <w:rPr>
          <w:rFonts w:hint="default" w:ascii="Times New Roman" w:hAnsi="Times New Roman" w:eastAsia="Times New Roman" w:cs="Times New Roman"/>
          <w:sz w:val="24"/>
          <w:szCs w:val="24"/>
        </w:rPr>
        <w:drawing>
          <wp:inline distT="0" distB="0" distL="114300" distR="114300">
            <wp:extent cx="2794635" cy="2453005"/>
            <wp:effectExtent l="0" t="0" r="12065" b="10795"/>
            <wp:docPr id="41" name="image3.jpg" descr="20240828_083054"/>
            <wp:cNvGraphicFramePr/>
            <a:graphic xmlns:a="http://schemas.openxmlformats.org/drawingml/2006/main">
              <a:graphicData uri="http://schemas.openxmlformats.org/drawingml/2006/picture">
                <pic:pic xmlns:pic="http://schemas.openxmlformats.org/drawingml/2006/picture">
                  <pic:nvPicPr>
                    <pic:cNvPr id="41" name="image3.jpg" descr="20240828_083054"/>
                    <pic:cNvPicPr preferRelativeResize="0"/>
                  </pic:nvPicPr>
                  <pic:blipFill>
                    <a:blip r:embed="rId17"/>
                    <a:srcRect/>
                    <a:stretch>
                      <a:fillRect/>
                    </a:stretch>
                  </pic:blipFill>
                  <pic:spPr>
                    <a:xfrm rot="10800000">
                      <a:off x="0" y="0"/>
                      <a:ext cx="2794635" cy="2453005"/>
                    </a:xfrm>
                    <a:prstGeom prst="rect">
                      <a:avLst/>
                    </a:prstGeom>
                  </pic:spPr>
                </pic:pic>
              </a:graphicData>
            </a:graphic>
          </wp:inline>
        </w:drawing>
      </w:r>
    </w:p>
    <w:p w14:paraId="00000275">
      <w:pPr>
        <w:pStyle w:val="10"/>
        <w:keepNext w:val="0"/>
        <w:keepLines w:val="0"/>
        <w:pageBreakBefore w:val="0"/>
        <w:widowControl/>
        <w:spacing w:before="0" w:after="0" w:line="360" w:lineRule="auto"/>
        <w:ind w:left="480" w:hanging="480"/>
        <w:jc w:val="both"/>
        <w:rPr>
          <w:rFonts w:hint="default" w:ascii="Times New Roman" w:hAnsi="Times New Roman" w:eastAsia="Times New Roman" w:cs="Times New Roman"/>
          <w:sz w:val="24"/>
          <w:szCs w:val="24"/>
          <w:lang w:val="en-US"/>
        </w:rPr>
      </w:pPr>
      <w:r>
        <w:rPr>
          <w:rFonts w:hint="default" w:ascii="Times New Roman" w:hAnsi="Times New Roman" w:eastAsia="Times New Roman" w:cs="Times New Roman"/>
          <w:color w:val="000000"/>
          <w:sz w:val="24"/>
          <w:szCs w:val="24"/>
          <w:lang w:val="en-US"/>
        </w:rPr>
        <w:t xml:space="preserve"> </w:t>
      </w:r>
      <w:bookmarkStart w:id="71" w:name="_heading=h.nylyjk7gnqop" w:colFirst="0" w:colLast="0"/>
      <w:bookmarkEnd w:id="71"/>
      <w:r>
        <w:rPr>
          <w:rFonts w:hint="default" w:ascii="Times New Roman" w:hAnsi="Times New Roman" w:cs="Times New Roman"/>
          <w:sz w:val="24"/>
          <w:szCs w:val="24"/>
        </w:rPr>
        <w:t xml:space="preserve">Annex figure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Annex_figure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Training on waste to food-CSA practices</w:t>
      </w:r>
    </w:p>
    <w:p w14:paraId="00000277">
      <w:pPr>
        <w:spacing w:line="360" w:lineRule="auto"/>
        <w:jc w:val="both"/>
        <w:rPr>
          <w:rFonts w:hint="default" w:ascii="Times New Roman" w:hAnsi="Times New Roman" w:eastAsia="Times New Roman" w:cs="Times New Roman"/>
          <w:sz w:val="24"/>
          <w:szCs w:val="24"/>
        </w:rPr>
      </w:pPr>
      <w:bookmarkStart w:id="72" w:name="_heading=h.vz5bu34cf7gr" w:colFirst="0" w:colLast="0"/>
      <w:bookmarkEnd w:id="72"/>
      <w:r>
        <w:rPr>
          <w:rFonts w:hint="default" w:ascii="Times New Roman" w:hAnsi="Times New Roman" w:eastAsia="Times New Roman" w:cs="Times New Roman"/>
          <w:sz w:val="24"/>
          <w:szCs w:val="24"/>
        </w:rPr>
        <w:drawing>
          <wp:inline distT="0" distB="0" distL="114300" distR="114300">
            <wp:extent cx="5116830" cy="2859405"/>
            <wp:effectExtent l="0" t="0" r="1270" b="10795"/>
            <wp:docPr id="45" name="image13.png" descr="20240627_035003(1)(1)"/>
            <wp:cNvGraphicFramePr/>
            <a:graphic xmlns:a="http://schemas.openxmlformats.org/drawingml/2006/main">
              <a:graphicData uri="http://schemas.openxmlformats.org/drawingml/2006/picture">
                <pic:pic xmlns:pic="http://schemas.openxmlformats.org/drawingml/2006/picture">
                  <pic:nvPicPr>
                    <pic:cNvPr id="45" name="image13.png" descr="20240627_035003(1)(1)"/>
                    <pic:cNvPicPr preferRelativeResize="0"/>
                  </pic:nvPicPr>
                  <pic:blipFill>
                    <a:blip r:embed="rId18"/>
                    <a:srcRect/>
                    <a:stretch>
                      <a:fillRect/>
                    </a:stretch>
                  </pic:blipFill>
                  <pic:spPr>
                    <a:xfrm>
                      <a:off x="0" y="0"/>
                      <a:ext cx="5116830" cy="2859405"/>
                    </a:xfrm>
                    <a:prstGeom prst="rect">
                      <a:avLst/>
                    </a:prstGeom>
                  </pic:spPr>
                </pic:pic>
              </a:graphicData>
            </a:graphic>
          </wp:inline>
        </w:drawing>
      </w:r>
    </w:p>
    <w:p w14:paraId="784930F7">
      <w:pPr>
        <w:pStyle w:val="10"/>
        <w:spacing w:line="360" w:lineRule="auto"/>
        <w:jc w:val="both"/>
        <w:rPr>
          <w:rFonts w:hint="default" w:ascii="Times New Roman" w:hAnsi="Times New Roman" w:eastAsia="Times New Roman" w:cs="Times New Roman"/>
          <w:sz w:val="24"/>
          <w:szCs w:val="24"/>
          <w:rtl w:val="0"/>
          <w:lang w:val="en-US"/>
        </w:rPr>
      </w:pPr>
      <w:bookmarkStart w:id="73" w:name="_heading=h.hujxgti4zgjy" w:colFirst="0" w:colLast="0"/>
      <w:bookmarkEnd w:id="73"/>
      <w:bookmarkStart w:id="74" w:name="_heading=h.92tno7mhyrpl" w:colFirst="0" w:colLast="0"/>
      <w:bookmarkEnd w:id="74"/>
      <w:bookmarkStart w:id="75" w:name="_heading=h.z7xaoa8msueh" w:colFirst="0" w:colLast="0"/>
      <w:bookmarkEnd w:id="75"/>
      <w:r>
        <w:rPr>
          <w:rFonts w:hint="default" w:ascii="Times New Roman" w:hAnsi="Times New Roman" w:cs="Times New Roman"/>
          <w:sz w:val="24"/>
          <w:szCs w:val="24"/>
        </w:rPr>
        <w:t xml:space="preserve">Annex figure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Annex_figure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Advocacy on peace building in a community meeting </w:t>
      </w:r>
    </w:p>
    <w:p w14:paraId="0000027B">
      <w:pPr>
        <w:spacing w:line="360" w:lineRule="auto"/>
        <w:jc w:val="both"/>
        <w:rPr>
          <w:rFonts w:hint="default" w:ascii="Times New Roman" w:hAnsi="Times New Roman" w:eastAsia="Times New Roman" w:cs="Times New Roman"/>
          <w:sz w:val="24"/>
          <w:szCs w:val="24"/>
        </w:rPr>
      </w:pPr>
      <w:bookmarkStart w:id="76" w:name="_heading=h.6wcj3av7xq4n" w:colFirst="0" w:colLast="0"/>
      <w:bookmarkEnd w:id="76"/>
    </w:p>
    <w:p w14:paraId="0000027C">
      <w:pPr>
        <w:spacing w:line="360" w:lineRule="auto"/>
        <w:jc w:val="both"/>
        <w:rPr>
          <w:rFonts w:hint="default" w:ascii="Times New Roman" w:hAnsi="Times New Roman" w:eastAsia="Times New Roman" w:cs="Times New Roman"/>
          <w:sz w:val="24"/>
          <w:szCs w:val="24"/>
        </w:rPr>
      </w:pPr>
      <w:bookmarkStart w:id="77" w:name="_heading=h.dhcx5xlrrpzw" w:colFirst="0" w:colLast="0"/>
      <w:bookmarkEnd w:id="77"/>
    </w:p>
    <w:p w14:paraId="0000027E">
      <w:pPr>
        <w:spacing w:line="360" w:lineRule="auto"/>
        <w:jc w:val="both"/>
        <w:rPr>
          <w:rFonts w:hint="default" w:ascii="Times New Roman" w:hAnsi="Times New Roman" w:eastAsia="Times New Roman" w:cs="Times New Roman"/>
          <w:sz w:val="24"/>
          <w:szCs w:val="24"/>
        </w:rPr>
      </w:pPr>
      <w:bookmarkStart w:id="78" w:name="_heading=h.yqewk3iqwb7p" w:colFirst="0" w:colLast="0"/>
      <w:bookmarkEnd w:id="78"/>
      <w:bookmarkStart w:id="79" w:name="_heading=h.66vaooscg0lb" w:colFirst="0" w:colLast="0"/>
      <w:bookmarkEnd w:id="79"/>
    </w:p>
    <w:p w14:paraId="00000280">
      <w:pPr>
        <w:spacing w:line="360" w:lineRule="auto"/>
        <w:ind w:left="-200" w:leftChars="-100" w:firstLine="199" w:firstLineChars="83"/>
        <w:jc w:val="both"/>
        <w:rPr>
          <w:rFonts w:hint="default" w:ascii="Times New Roman" w:hAnsi="Times New Roman" w:eastAsia="Times New Roman" w:cs="Times New Roman"/>
          <w:sz w:val="24"/>
          <w:szCs w:val="24"/>
        </w:rPr>
      </w:pPr>
      <w:bookmarkStart w:id="80" w:name="_heading=h.8sqjwlp024gu" w:colFirst="0" w:colLast="0"/>
      <w:bookmarkEnd w:id="80"/>
      <w:r>
        <w:rPr>
          <w:rFonts w:hint="default" w:ascii="Times New Roman" w:hAnsi="Times New Roman" w:eastAsia="Times New Roman" w:cs="Times New Roman"/>
          <w:sz w:val="24"/>
          <w:szCs w:val="24"/>
        </w:rPr>
        <w:drawing>
          <wp:inline distT="114300" distB="114300" distL="114300" distR="114300">
            <wp:extent cx="6048375" cy="8691245"/>
            <wp:effectExtent l="0" t="0" r="0" b="0"/>
            <wp:docPr id="46" name="image9.png"/>
            <wp:cNvGraphicFramePr/>
            <a:graphic xmlns:a="http://schemas.openxmlformats.org/drawingml/2006/main">
              <a:graphicData uri="http://schemas.openxmlformats.org/drawingml/2006/picture">
                <pic:pic xmlns:pic="http://schemas.openxmlformats.org/drawingml/2006/picture">
                  <pic:nvPicPr>
                    <pic:cNvPr id="46" name="image9.png"/>
                    <pic:cNvPicPr preferRelativeResize="0"/>
                  </pic:nvPicPr>
                  <pic:blipFill>
                    <a:blip r:embed="rId19"/>
                    <a:srcRect/>
                    <a:stretch>
                      <a:fillRect/>
                    </a:stretch>
                  </pic:blipFill>
                  <pic:spPr>
                    <a:xfrm>
                      <a:off x="0" y="0"/>
                      <a:ext cx="6048375" cy="8691563"/>
                    </a:xfrm>
                    <a:prstGeom prst="rect">
                      <a:avLst/>
                    </a:prstGeom>
                  </pic:spPr>
                </pic:pic>
              </a:graphicData>
            </a:graphic>
          </wp:inline>
        </w:drawing>
      </w:r>
      <w:bookmarkEnd w:id="35"/>
      <w:r>
        <w:rPr>
          <w:rFonts w:hint="default" w:ascii="Times New Roman" w:hAnsi="Times New Roman" w:eastAsia="Times New Roman" w:cs="Times New Roman"/>
          <w:sz w:val="24"/>
          <w:szCs w:val="24"/>
        </w:rPr>
        <w:drawing>
          <wp:inline distT="114300" distB="114300" distL="114300" distR="114300">
            <wp:extent cx="6048375" cy="8957945"/>
            <wp:effectExtent l="0" t="0" r="0" b="0"/>
            <wp:docPr id="47" name="image4.png"/>
            <wp:cNvGraphicFramePr/>
            <a:graphic xmlns:a="http://schemas.openxmlformats.org/drawingml/2006/main">
              <a:graphicData uri="http://schemas.openxmlformats.org/drawingml/2006/picture">
                <pic:pic xmlns:pic="http://schemas.openxmlformats.org/drawingml/2006/picture">
                  <pic:nvPicPr>
                    <pic:cNvPr id="47" name="image4.png"/>
                    <pic:cNvPicPr preferRelativeResize="0"/>
                  </pic:nvPicPr>
                  <pic:blipFill>
                    <a:blip r:embed="rId20"/>
                    <a:srcRect/>
                    <a:stretch>
                      <a:fillRect/>
                    </a:stretch>
                  </pic:blipFill>
                  <pic:spPr>
                    <a:xfrm>
                      <a:off x="0" y="0"/>
                      <a:ext cx="6048375" cy="8958263"/>
                    </a:xfrm>
                    <a:prstGeom prst="rect">
                      <a:avLst/>
                    </a:prstGeom>
                  </pic:spPr>
                </pic:pic>
              </a:graphicData>
            </a:graphic>
          </wp:inline>
        </w:drawing>
      </w:r>
    </w:p>
    <w:sectPr>
      <w:pgSz w:w="11906" w:h="16838"/>
      <w:pgMar w:top="1440" w:right="1109" w:bottom="1440" w:left="1598" w:header="720" w:footer="72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Georgia">
    <w:panose1 w:val="02040502050405020303"/>
    <w:charset w:val="00"/>
    <w:family w:val="auto"/>
    <w:pitch w:val="default"/>
    <w:sig w:usb0="00000287" w:usb1="00000000" w:usb2="00000000" w:usb3="00000000" w:csb0="2000009F" w:csb1="00000000"/>
  </w:font>
  <w:font w:name="Noto Sans Symbol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D86C6">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875B30">
                          <w:pPr>
                            <w:pStyle w:val="1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HWPZxIhAgAA&#10;YAQAAA4AAAAAAAAAAQAgAAAAHwEAAGRycy9lMm9Eb2MueG1sUEsFBgAAAAAGAAYAWQEAALIFAAAA&#10;AA==&#10;">
              <v:fill on="f" focussize="0,0"/>
              <v:stroke on="f" weight="0.5pt"/>
              <v:imagedata o:title=""/>
              <o:lock v:ext="edit" aspectratio="f"/>
              <v:textbox inset="0mm,0mm,0mm,0mm" style="mso-fit-shape-to-text:t;">
                <w:txbxContent>
                  <w:p w14:paraId="31875B30">
                    <w:pPr>
                      <w:pStyle w:val="12"/>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5A5B90">
    <w:pPr>
      <w:pStyle w:val="12"/>
    </w:pPr>
    <w:r>
      <w:rPr>
        <w:sz w:val="18"/>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8C5B22">
                          <w:pPr>
                            <w:pStyle w:val="12"/>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IGsbUAhAgAA&#10;YAQAAA4AAAAAAAAAAQAgAAAAHwEAAGRycy9lMm9Eb2MueG1sUEsFBgAAAAAGAAYAWQEAALIFAAAA&#10;AA==&#10;">
              <v:fill on="f" focussize="0,0"/>
              <v:stroke on="f" weight="0.5pt"/>
              <v:imagedata o:title=""/>
              <o:lock v:ext="edit" aspectratio="f"/>
              <v:textbox inset="0mm,0mm,0mm,0mm" style="mso-fit-shape-to-text:t;">
                <w:txbxContent>
                  <w:p w14:paraId="0D8C5B22">
                    <w:pPr>
                      <w:pStyle w:val="12"/>
                    </w:pPr>
                    <w:r>
                      <w:fldChar w:fldCharType="begin"/>
                    </w:r>
                    <w:r>
                      <w:instrText xml:space="preserve"> PAGE  \* MERGEFORMAT </w:instrText>
                    </w:r>
                    <w:r>
                      <w:fldChar w:fldCharType="separate"/>
                    </w:r>
                    <w:r>
                      <w:t>II</w:t>
                    </w:r>
                    <w:r>
                      <w:fldChar w:fldCharType="end"/>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608C75">
                          <w:pPr>
                            <w:pStyle w:val="1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BmzRMYIgIA&#10;AGAEAAAOAAAAAAAAAAEAIAAAAB8BAABkcnMvZTJvRG9jLnhtbFBLBQYAAAAABgAGAFkBAACzBQAA&#10;AAA=&#10;">
              <v:fill on="f" focussize="0,0"/>
              <v:stroke on="f" weight="0.5pt"/>
              <v:imagedata o:title=""/>
              <o:lock v:ext="edit" aspectratio="f"/>
              <v:textbox inset="0mm,0mm,0mm,0mm" style="mso-fit-shape-to-text:t;">
                <w:txbxContent>
                  <w:p w14:paraId="10608C75">
                    <w:pPr>
                      <w:pStyle w:val="12"/>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D05993">
    <w:pPr>
      <w:pStyle w:val="12"/>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E171CE">
                          <w:pPr>
                            <w:pStyle w:val="12"/>
                          </w:pPr>
                          <w:r>
                            <w:fldChar w:fldCharType="begin"/>
                          </w:r>
                          <w:r>
                            <w:instrText xml:space="preserve"> PAGE  \* MERGEFORMAT </w:instrText>
                          </w:r>
                          <w:r>
                            <w:fldChar w:fldCharType="separate"/>
                          </w:r>
                          <w:r>
                            <w:t>X</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JLuGUohAgAA&#10;YAQAAA4AAAAAAAAAAQAgAAAAHwEAAGRycy9lMm9Eb2MueG1sUEsFBgAAAAAGAAYAWQEAALIFAAAA&#10;AA==&#10;">
              <v:fill on="f" focussize="0,0"/>
              <v:stroke on="f" weight="0.5pt"/>
              <v:imagedata o:title=""/>
              <o:lock v:ext="edit" aspectratio="f"/>
              <v:textbox inset="0mm,0mm,0mm,0mm" style="mso-fit-shape-to-text:t;">
                <w:txbxContent>
                  <w:p w14:paraId="7FE171CE">
                    <w:pPr>
                      <w:pStyle w:val="12"/>
                    </w:pPr>
                    <w:r>
                      <w:fldChar w:fldCharType="begin"/>
                    </w:r>
                    <w:r>
                      <w:instrText xml:space="preserve"> PAGE  \* MERGEFORMAT </w:instrText>
                    </w:r>
                    <w:r>
                      <w:fldChar w:fldCharType="separate"/>
                    </w:r>
                    <w:r>
                      <w:t>X</w:t>
                    </w:r>
                    <w: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AC0BA9">
                          <w:pPr>
                            <w:pStyle w:val="1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14:paraId="40AC0BA9">
                    <w:pPr>
                      <w:pStyle w:val="12"/>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EC84A4"/>
    <w:multiLevelType w:val="multilevel"/>
    <w:tmpl w:val="B6EC84A4"/>
    <w:lvl w:ilvl="0" w:tentative="0">
      <w:start w:val="1"/>
      <w:numFmt w:val="bullet"/>
      <w:lvlText w:val="⮚"/>
      <w:lvlJc w:val="left"/>
      <w:pPr>
        <w:ind w:left="840" w:hanging="42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
    <w:nsid w:val="BBF0787C"/>
    <w:multiLevelType w:val="multilevel"/>
    <w:tmpl w:val="BBF0787C"/>
    <w:lvl w:ilvl="0" w:tentative="0">
      <w:start w:val="1"/>
      <w:numFmt w:val="decimal"/>
      <w:lvlText w:val="%1."/>
      <w:lvlJc w:val="left"/>
      <w:pPr>
        <w:ind w:left="0" w:firstLine="0"/>
      </w:pPr>
    </w:lvl>
    <w:lvl w:ilvl="1" w:tentative="0">
      <w:start w:val="1"/>
      <w:numFmt w:val="decimal"/>
      <w:lvlText w:val="%1.%2."/>
      <w:lvlJc w:val="left"/>
      <w:pPr>
        <w:ind w:left="0" w:firstLine="0"/>
      </w:pPr>
    </w:lvl>
    <w:lvl w:ilvl="2" w:tentative="0">
      <w:start w:val="1"/>
      <w:numFmt w:val="decimal"/>
      <w:lvlText w:val="%1.%2.%3."/>
      <w:lvlJc w:val="left"/>
      <w:pPr>
        <w:ind w:left="0" w:firstLine="0"/>
      </w:pPr>
    </w:lvl>
    <w:lvl w:ilvl="3" w:tentative="0">
      <w:start w:val="1"/>
      <w:numFmt w:val="decimal"/>
      <w:lvlText w:val="%1.%2.%3.%4."/>
      <w:lvlJc w:val="left"/>
      <w:pPr>
        <w:ind w:left="0" w:firstLine="0"/>
      </w:pPr>
    </w:lvl>
    <w:lvl w:ilvl="4" w:tentative="0">
      <w:start w:val="1"/>
      <w:numFmt w:val="decimal"/>
      <w:lvlText w:val="%1.%2.%3.%4.%5."/>
      <w:lvlJc w:val="left"/>
      <w:pPr>
        <w:ind w:left="0" w:firstLine="0"/>
      </w:pPr>
    </w:lvl>
    <w:lvl w:ilvl="5" w:tentative="0">
      <w:start w:val="1"/>
      <w:numFmt w:val="decimal"/>
      <w:lvlText w:val="%1.%2.%3.%4.%5.%6."/>
      <w:lvlJc w:val="left"/>
      <w:pPr>
        <w:ind w:left="0" w:firstLine="0"/>
      </w:pPr>
    </w:lvl>
    <w:lvl w:ilvl="6" w:tentative="0">
      <w:start w:val="1"/>
      <w:numFmt w:val="decimal"/>
      <w:lvlText w:val="%1.%2.%3.%4.%5.%6.%7."/>
      <w:lvlJc w:val="left"/>
      <w:pPr>
        <w:ind w:left="0" w:firstLine="0"/>
      </w:pPr>
    </w:lvl>
    <w:lvl w:ilvl="7" w:tentative="0">
      <w:start w:val="1"/>
      <w:numFmt w:val="decimal"/>
      <w:lvlText w:val="%1.%2.%3.%4.%5.%6.%7.%8."/>
      <w:lvlJc w:val="left"/>
      <w:pPr>
        <w:ind w:left="0" w:firstLine="0"/>
      </w:pPr>
    </w:lvl>
    <w:lvl w:ilvl="8" w:tentative="0">
      <w:start w:val="1"/>
      <w:numFmt w:val="decimal"/>
      <w:lvlText w:val="%1.%2.%3.%4.%5.%6.%7.%8.%9."/>
      <w:lvlJc w:val="left"/>
      <w:pPr>
        <w:ind w:left="0" w:firstLine="0"/>
      </w:pPr>
    </w:lvl>
  </w:abstractNum>
  <w:abstractNum w:abstractNumId="2">
    <w:nsid w:val="17DD081A"/>
    <w:multiLevelType w:val="multilevel"/>
    <w:tmpl w:val="17DD081A"/>
    <w:lvl w:ilvl="0" w:tentative="0">
      <w:start w:val="1"/>
      <w:numFmt w:val="bullet"/>
      <w:lvlText w:val="●"/>
      <w:lvlJc w:val="left"/>
      <w:pPr>
        <w:ind w:left="840" w:hanging="42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3">
    <w:nsid w:val="6F08B904"/>
    <w:multiLevelType w:val="multilevel"/>
    <w:tmpl w:val="6F08B904"/>
    <w:lvl w:ilvl="0" w:tentative="0">
      <w:start w:val="1"/>
      <w:numFmt w:val="bullet"/>
      <w:lvlText w:val="⮚"/>
      <w:lvlJc w:val="left"/>
      <w:pPr>
        <w:ind w:left="840" w:hanging="42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ompat>
    <w:compatSetting w:name="compatibilityMode" w:uri="http://schemas.microsoft.com/office/word" w:val="15"/>
  </w:compat>
  <w:rsids>
    <w:rsidRoot w:val="00000000"/>
    <w:rsid w:val="01820EA5"/>
    <w:rsid w:val="04AA4C78"/>
    <w:rsid w:val="09353A12"/>
    <w:rsid w:val="0951711A"/>
    <w:rsid w:val="0B9B12A3"/>
    <w:rsid w:val="0FA85D84"/>
    <w:rsid w:val="0FDF1547"/>
    <w:rsid w:val="11D50999"/>
    <w:rsid w:val="17B221A7"/>
    <w:rsid w:val="1BC54B1C"/>
    <w:rsid w:val="20140791"/>
    <w:rsid w:val="20435C8D"/>
    <w:rsid w:val="207D70EF"/>
    <w:rsid w:val="21945835"/>
    <w:rsid w:val="226352B2"/>
    <w:rsid w:val="241A4435"/>
    <w:rsid w:val="2D8C63A3"/>
    <w:rsid w:val="2F3207FA"/>
    <w:rsid w:val="2FEB2324"/>
    <w:rsid w:val="302C187F"/>
    <w:rsid w:val="30706136"/>
    <w:rsid w:val="34DF75E8"/>
    <w:rsid w:val="34F9077B"/>
    <w:rsid w:val="35B73DF2"/>
    <w:rsid w:val="364C0923"/>
    <w:rsid w:val="3739064E"/>
    <w:rsid w:val="3A9721AC"/>
    <w:rsid w:val="3B374496"/>
    <w:rsid w:val="3E1E7070"/>
    <w:rsid w:val="4202276F"/>
    <w:rsid w:val="45053051"/>
    <w:rsid w:val="46FC2E01"/>
    <w:rsid w:val="4C4423C9"/>
    <w:rsid w:val="50274C9D"/>
    <w:rsid w:val="50E955CA"/>
    <w:rsid w:val="52BA1678"/>
    <w:rsid w:val="5703614E"/>
    <w:rsid w:val="5713358E"/>
    <w:rsid w:val="5AF42618"/>
    <w:rsid w:val="5C967DF5"/>
    <w:rsid w:val="5CF80DBD"/>
    <w:rsid w:val="5DA66C57"/>
    <w:rsid w:val="5DAC78BD"/>
    <w:rsid w:val="5DFC50BD"/>
    <w:rsid w:val="60F11E42"/>
    <w:rsid w:val="61852096"/>
    <w:rsid w:val="63AD28E1"/>
    <w:rsid w:val="66B508F6"/>
    <w:rsid w:val="6E6A6063"/>
    <w:rsid w:val="6ECC16CF"/>
    <w:rsid w:val="6FA220B1"/>
    <w:rsid w:val="723C307A"/>
    <w:rsid w:val="797E2B51"/>
    <w:rsid w:val="7A8869DC"/>
    <w:rsid w:val="7CEA3A54"/>
    <w:rsid w:val="7E1740F3"/>
    <w:rsid w:val="7FE456F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qFormat/>
    <w:uiPriority w:val="0"/>
    <w:pPr>
      <w:spacing w:before="0" w:beforeAutospacing="1" w:after="0" w:afterAutospacing="1"/>
      <w:jc w:val="left"/>
    </w:pPr>
    <w:rPr>
      <w:rFonts w:hint="eastAsia" w:ascii="SimSun" w:hAnsi="SimSun" w:eastAsia="SimSun" w:cs="SimSun"/>
      <w:b/>
      <w:bCs/>
      <w:kern w:val="44"/>
      <w:sz w:val="48"/>
      <w:szCs w:val="48"/>
      <w:lang w:val="en-US" w:eastAsia="zh-CN" w:bidi="ar"/>
    </w:rPr>
  </w:style>
  <w:style w:type="paragraph" w:styleId="3">
    <w:name w:val="heading 2"/>
    <w:basedOn w:val="1"/>
    <w:next w:val="1"/>
    <w:link w:val="26"/>
    <w:unhideWhenUsed/>
    <w:qFormat/>
    <w:uiPriority w:val="0"/>
    <w:pPr>
      <w:spacing w:before="0" w:beforeAutospacing="1" w:after="0" w:afterAutospacing="1"/>
      <w:jc w:val="left"/>
    </w:pPr>
    <w:rPr>
      <w:rFonts w:hint="eastAsia" w:ascii="SimSun" w:hAnsi="SimSun" w:eastAsia="SimSun" w:cs="SimSun"/>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SimSun" w:hAnsi="SimSun" w:eastAsia="SimSun" w:cs="SimSun"/>
      <w:b/>
      <w:bCs/>
      <w:kern w:val="0"/>
      <w:sz w:val="27"/>
      <w:szCs w:val="27"/>
      <w:lang w:val="en-US" w:eastAsia="zh-CN" w:bidi="ar"/>
    </w:rPr>
  </w:style>
  <w:style w:type="paragraph" w:styleId="5">
    <w:name w:val="heading 4"/>
    <w:basedOn w:val="1"/>
    <w:next w:val="1"/>
    <w:qFormat/>
    <w:uiPriority w:val="0"/>
    <w:pPr>
      <w:keepNext/>
      <w:keepLines/>
      <w:pageBreakBefore w:val="0"/>
      <w:spacing w:before="240" w:after="40"/>
    </w:pPr>
    <w:rPr>
      <w:b/>
      <w:sz w:val="24"/>
      <w:szCs w:val="24"/>
    </w:rPr>
  </w:style>
  <w:style w:type="paragraph" w:styleId="6">
    <w:name w:val="heading 5"/>
    <w:basedOn w:val="1"/>
    <w:next w:val="1"/>
    <w:qFormat/>
    <w:uiPriority w:val="0"/>
    <w:pPr>
      <w:keepNext/>
      <w:keepLines/>
      <w:pageBreakBefore w:val="0"/>
      <w:spacing w:before="220" w:after="40"/>
    </w:pPr>
    <w:rPr>
      <w:b/>
      <w:sz w:val="22"/>
      <w:szCs w:val="22"/>
    </w:rPr>
  </w:style>
  <w:style w:type="paragraph" w:styleId="7">
    <w:name w:val="heading 6"/>
    <w:basedOn w:val="1"/>
    <w:next w:val="1"/>
    <w:qFormat/>
    <w:uiPriority w:val="0"/>
    <w:pPr>
      <w:keepNext/>
      <w:keepLines/>
      <w:pageBreakBefore w:val="0"/>
      <w:spacing w:before="200" w:after="40"/>
    </w:pPr>
    <w:rPr>
      <w:b/>
      <w:sz w:val="20"/>
      <w:szCs w:val="20"/>
    </w:rPr>
  </w:style>
  <w:style w:type="character" w:default="1" w:styleId="8">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10">
    <w:name w:val="caption"/>
    <w:basedOn w:val="1"/>
    <w:next w:val="1"/>
    <w:semiHidden/>
    <w:unhideWhenUsed/>
    <w:qFormat/>
    <w:uiPriority w:val="0"/>
    <w:rPr>
      <w:rFonts w:ascii="Arial" w:hAnsi="Arial" w:eastAsia="黑体" w:cs="Arial"/>
      <w:sz w:val="20"/>
    </w:rPr>
  </w:style>
  <w:style w:type="character" w:styleId="11">
    <w:name w:val="Emphasis"/>
    <w:basedOn w:val="8"/>
    <w:qFormat/>
    <w:uiPriority w:val="0"/>
    <w:rPr>
      <w:i/>
      <w:iCs/>
    </w:rPr>
  </w:style>
  <w:style w:type="paragraph" w:styleId="12">
    <w:name w:val="footer"/>
    <w:basedOn w:val="1"/>
    <w:qFormat/>
    <w:uiPriority w:val="0"/>
    <w:pPr>
      <w:tabs>
        <w:tab w:val="center" w:pos="4153"/>
        <w:tab w:val="right" w:pos="8306"/>
      </w:tabs>
      <w:snapToGrid w:val="0"/>
      <w:jc w:val="left"/>
    </w:pPr>
    <w:rPr>
      <w:sz w:val="18"/>
      <w:szCs w:val="18"/>
    </w:rPr>
  </w:style>
  <w:style w:type="paragraph" w:styleId="13">
    <w:name w:val="header"/>
    <w:basedOn w:val="1"/>
    <w:qFormat/>
    <w:uiPriority w:val="0"/>
    <w:pPr>
      <w:tabs>
        <w:tab w:val="center" w:pos="4153"/>
        <w:tab w:val="right" w:pos="8306"/>
      </w:tabs>
      <w:snapToGrid w:val="0"/>
    </w:pPr>
    <w:rPr>
      <w:sz w:val="18"/>
      <w:szCs w:val="18"/>
    </w:rPr>
  </w:style>
  <w:style w:type="character" w:styleId="14">
    <w:name w:val="Hyperlink"/>
    <w:basedOn w:val="8"/>
    <w:qFormat/>
    <w:uiPriority w:val="0"/>
    <w:rPr>
      <w:color w:val="0000FF"/>
      <w:u w:val="single"/>
    </w:rPr>
  </w:style>
  <w:style w:type="paragraph" w:styleId="15">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16">
    <w:name w:val="Strong"/>
    <w:basedOn w:val="8"/>
    <w:qFormat/>
    <w:uiPriority w:val="0"/>
    <w:rPr>
      <w:b/>
      <w:bCs/>
    </w:rPr>
  </w:style>
  <w:style w:type="paragraph" w:styleId="17">
    <w:name w:val="Subtitle"/>
    <w:basedOn w:val="1"/>
    <w:next w:val="1"/>
    <w:qFormat/>
    <w:uiPriority w:val="0"/>
    <w:pPr>
      <w:keepNext/>
      <w:keepLines/>
      <w:pageBreakBefore w:val="0"/>
      <w:spacing w:before="360" w:after="80"/>
    </w:pPr>
    <w:rPr>
      <w:rFonts w:ascii="Georgia" w:hAnsi="Georgia" w:eastAsia="Georgia" w:cs="Georgia"/>
      <w:i/>
      <w:color w:val="666666"/>
      <w:sz w:val="48"/>
      <w:szCs w:val="48"/>
    </w:rPr>
  </w:style>
  <w:style w:type="table" w:styleId="18">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9">
    <w:name w:val="table of figures"/>
    <w:basedOn w:val="1"/>
    <w:next w:val="1"/>
    <w:qFormat/>
    <w:uiPriority w:val="0"/>
    <w:pPr>
      <w:ind w:leftChars="200" w:hanging="200" w:hangingChars="200"/>
    </w:pPr>
  </w:style>
  <w:style w:type="paragraph" w:styleId="20">
    <w:name w:val="Title"/>
    <w:basedOn w:val="1"/>
    <w:next w:val="1"/>
    <w:qFormat/>
    <w:uiPriority w:val="0"/>
    <w:pPr>
      <w:keepNext/>
      <w:keepLines/>
      <w:pageBreakBefore w:val="0"/>
      <w:spacing w:before="480" w:after="120"/>
    </w:pPr>
    <w:rPr>
      <w:b/>
      <w:sz w:val="72"/>
      <w:szCs w:val="72"/>
    </w:rPr>
  </w:style>
  <w:style w:type="table" w:customStyle="1" w:styleId="21">
    <w:name w:val="Table Normal12"/>
    <w:qFormat/>
    <w:uiPriority w:val="0"/>
  </w:style>
  <w:style w:type="table" w:customStyle="1" w:styleId="22">
    <w:name w:val="Table Normal11"/>
    <w:qFormat/>
    <w:uiPriority w:val="0"/>
  </w:style>
  <w:style w:type="table" w:customStyle="1" w:styleId="23">
    <w:name w:val="Table Normal1"/>
    <w:qFormat/>
    <w:uiPriority w:val="0"/>
  </w:style>
  <w:style w:type="paragraph" w:customStyle="1" w:styleId="24">
    <w:name w:val="EndNote Bibliography Title"/>
    <w:qFormat/>
    <w:uiPriority w:val="0"/>
    <w:pPr>
      <w:pBdr>
        <w:top w:val="none" w:color="auto" w:sz="0" w:space="0"/>
        <w:left w:val="none" w:color="auto" w:sz="0" w:space="0"/>
        <w:bottom w:val="none" w:color="auto" w:sz="0" w:space="0"/>
        <w:right w:val="none" w:color="auto" w:sz="0" w:space="0"/>
        <w:between w:val="none" w:color="auto" w:sz="0" w:space="0"/>
      </w:pBdr>
      <w:jc w:val="center"/>
    </w:pPr>
    <w:rPr>
      <w:rFonts w:ascii="Calibri" w:hAnsi="Calibri" w:cs="Calibri" w:eastAsiaTheme="minorEastAsia"/>
      <w:lang w:val="en-US" w:eastAsia="zh-CN" w:bidi="ar-SA"/>
    </w:rPr>
  </w:style>
  <w:style w:type="paragraph" w:customStyle="1" w:styleId="25">
    <w:name w:val="EndNote Bibliography"/>
    <w:qFormat/>
    <w:uiPriority w:val="0"/>
    <w:pPr>
      <w:pBdr>
        <w:top w:val="none" w:color="auto" w:sz="0" w:space="0"/>
        <w:left w:val="none" w:color="auto" w:sz="0" w:space="0"/>
        <w:bottom w:val="none" w:color="auto" w:sz="0" w:space="0"/>
        <w:right w:val="none" w:color="auto" w:sz="0" w:space="0"/>
        <w:between w:val="none" w:color="auto" w:sz="0" w:space="0"/>
      </w:pBdr>
      <w:jc w:val="both"/>
    </w:pPr>
    <w:rPr>
      <w:rFonts w:ascii="Calibri" w:hAnsi="Calibri" w:cs="Calibri" w:eastAsiaTheme="minorEastAsia"/>
      <w:lang w:val="en-US" w:eastAsia="zh-CN" w:bidi="ar-SA"/>
    </w:rPr>
  </w:style>
  <w:style w:type="character" w:customStyle="1" w:styleId="26">
    <w:name w:val="Heading 2 Char"/>
    <w:link w:val="3"/>
    <w:qFormat/>
    <w:uiPriority w:val="0"/>
    <w:rPr>
      <w:rFonts w:hint="eastAsia" w:ascii="SimSun" w:hAnsi="SimSun" w:eastAsia="SimSun" w:cs="SimSun"/>
      <w:b/>
      <w:bCs/>
      <w:kern w:val="0"/>
      <w:sz w:val="36"/>
      <w:szCs w:val="36"/>
      <w:lang w:val="en-US" w:eastAsia="zh-CN" w:bidi="ar"/>
    </w:rPr>
  </w:style>
  <w:style w:type="paragraph" w:customStyle="1" w:styleId="27">
    <w:name w:val="WPSOffice手动目录 1"/>
    <w:qFormat/>
    <w:uiPriority w:val="0"/>
    <w:pPr>
      <w:ind w:leftChars="0"/>
    </w:pPr>
    <w:rPr>
      <w:rFonts w:ascii="Calibri" w:hAnsi="Calibri" w:eastAsia="Calibri" w:cs="Calibri"/>
      <w:sz w:val="20"/>
      <w:szCs w:val="20"/>
      <w:lang w:val="en-US"/>
    </w:rPr>
  </w:style>
  <w:style w:type="paragraph" w:customStyle="1" w:styleId="28">
    <w:name w:val="WPSOffice手动目录 2"/>
    <w:qFormat/>
    <w:uiPriority w:val="0"/>
    <w:pPr>
      <w:ind w:leftChars="200"/>
    </w:pPr>
    <w:rPr>
      <w:rFonts w:ascii="Calibri" w:hAnsi="Calibri" w:eastAsia="Calibri" w:cs="Calibri"/>
      <w:sz w:val="20"/>
      <w:szCs w:val="20"/>
      <w:lang w:val="en-US"/>
    </w:rPr>
  </w:style>
  <w:style w:type="table" w:customStyle="1" w:styleId="29">
    <w:name w:val="_Style 28"/>
    <w:basedOn w:val="23"/>
    <w:qFormat/>
    <w:uiPriority w:val="0"/>
    <w:pPr>
      <w:widowControl w:val="0"/>
      <w:jc w:val="both"/>
    </w:pPr>
    <w:tblPr>
      <w:tblCellMar>
        <w:top w:w="0" w:type="dxa"/>
        <w:left w:w="108" w:type="dxa"/>
        <w:bottom w:w="0" w:type="dxa"/>
        <w:right w:w="108" w:type="dxa"/>
      </w:tblCellMar>
    </w:tblPr>
  </w:style>
  <w:style w:type="table" w:customStyle="1" w:styleId="30">
    <w:name w:val="_Style 29"/>
    <w:basedOn w:val="23"/>
    <w:qFormat/>
    <w:uiPriority w:val="0"/>
    <w:pPr>
      <w:widowControl w:val="0"/>
      <w:jc w:val="both"/>
    </w:pPr>
    <w:tblPr>
      <w:tblCellMar>
        <w:top w:w="0" w:type="dxa"/>
        <w:left w:w="108" w:type="dxa"/>
        <w:bottom w:w="0" w:type="dxa"/>
        <w:right w:w="108" w:type="dxa"/>
      </w:tblCellMar>
    </w:tblPr>
  </w:style>
  <w:style w:type="table" w:customStyle="1" w:styleId="31">
    <w:name w:val="_Style 38"/>
    <w:basedOn w:val="22"/>
    <w:qFormat/>
    <w:uiPriority w:val="0"/>
    <w:pPr>
      <w:widowControl w:val="0"/>
      <w:jc w:val="both"/>
    </w:pPr>
    <w:tblPr>
      <w:tblCellMar>
        <w:top w:w="0" w:type="dxa"/>
        <w:left w:w="108" w:type="dxa"/>
        <w:bottom w:w="0" w:type="dxa"/>
        <w:right w:w="108" w:type="dxa"/>
      </w:tblCellMar>
    </w:tblPr>
  </w:style>
  <w:style w:type="table" w:customStyle="1" w:styleId="32">
    <w:name w:val="_Style 39"/>
    <w:basedOn w:val="22"/>
    <w:qFormat/>
    <w:uiPriority w:val="0"/>
    <w:pPr>
      <w:widowControl w:val="0"/>
      <w:jc w:val="both"/>
    </w:pPr>
    <w:tblPr>
      <w:tblCellMar>
        <w:top w:w="0" w:type="dxa"/>
        <w:left w:w="108" w:type="dxa"/>
        <w:bottom w:w="0" w:type="dxa"/>
        <w:right w:w="108" w:type="dxa"/>
      </w:tblCellMar>
    </w:tblPr>
  </w:style>
  <w:style w:type="table" w:customStyle="1" w:styleId="33">
    <w:name w:val="_Style 40"/>
    <w:basedOn w:val="22"/>
    <w:qFormat/>
    <w:uiPriority w:val="0"/>
    <w:pPr>
      <w:widowControl w:val="0"/>
      <w:jc w:val="both"/>
    </w:pPr>
    <w:tblPr>
      <w:tblCellMar>
        <w:top w:w="0" w:type="dxa"/>
        <w:left w:w="108" w:type="dxa"/>
        <w:bottom w:w="0" w:type="dxa"/>
        <w:right w:w="108" w:type="dxa"/>
      </w:tblCellMar>
    </w:tblPr>
  </w:style>
  <w:style w:type="table" w:customStyle="1" w:styleId="34">
    <w:name w:val="_Style 41"/>
    <w:basedOn w:val="22"/>
    <w:qFormat/>
    <w:uiPriority w:val="0"/>
    <w:pPr>
      <w:widowControl w:val="0"/>
      <w:jc w:val="both"/>
    </w:pPr>
    <w:tblPr>
      <w:tblCellMar>
        <w:top w:w="100" w:type="dxa"/>
        <w:left w:w="100" w:type="dxa"/>
        <w:bottom w:w="100" w:type="dxa"/>
        <w:right w:w="100" w:type="dxa"/>
      </w:tblCellMar>
    </w:tblPr>
  </w:style>
  <w:style w:type="table" w:customStyle="1" w:styleId="35">
    <w:name w:val="_Style 42"/>
    <w:basedOn w:val="22"/>
    <w:qFormat/>
    <w:uiPriority w:val="0"/>
    <w:tblPr>
      <w:tblCellMar>
        <w:top w:w="100" w:type="dxa"/>
        <w:left w:w="100" w:type="dxa"/>
        <w:bottom w:w="100" w:type="dxa"/>
        <w:right w:w="100" w:type="dxa"/>
      </w:tblCellMar>
    </w:tblPr>
  </w:style>
  <w:style w:type="table" w:customStyle="1" w:styleId="36">
    <w:name w:val="_Style 43"/>
    <w:basedOn w:val="22"/>
    <w:qFormat/>
    <w:uiPriority w:val="0"/>
    <w:tblPr>
      <w:tblCellMar>
        <w:top w:w="100" w:type="dxa"/>
        <w:left w:w="100" w:type="dxa"/>
        <w:bottom w:w="100" w:type="dxa"/>
        <w:right w:w="100" w:type="dxa"/>
      </w:tblCellMar>
    </w:tblPr>
  </w:style>
  <w:style w:type="table" w:customStyle="1" w:styleId="37">
    <w:name w:val="_Style 44"/>
    <w:basedOn w:val="22"/>
    <w:qFormat/>
    <w:uiPriority w:val="0"/>
    <w:tblPr>
      <w:tblCellMar>
        <w:top w:w="100" w:type="dxa"/>
        <w:left w:w="100" w:type="dxa"/>
        <w:bottom w:w="100" w:type="dxa"/>
        <w:right w:w="100" w:type="dxa"/>
      </w:tblCellMar>
    </w:tblPr>
  </w:style>
  <w:style w:type="table" w:customStyle="1" w:styleId="38">
    <w:name w:val="_Style 45"/>
    <w:basedOn w:val="22"/>
    <w:qFormat/>
    <w:uiPriority w:val="0"/>
    <w:tblPr>
      <w:tblCellMar>
        <w:top w:w="100" w:type="dxa"/>
        <w:left w:w="100" w:type="dxa"/>
        <w:bottom w:w="100" w:type="dxa"/>
        <w:right w:w="100" w:type="dxa"/>
      </w:tblCellMar>
    </w:tblPr>
  </w:style>
  <w:style w:type="table" w:customStyle="1" w:styleId="39">
    <w:name w:val="_Style 46"/>
    <w:basedOn w:val="22"/>
    <w:qFormat/>
    <w:uiPriority w:val="0"/>
    <w:tblPr>
      <w:tblCellMar>
        <w:top w:w="100" w:type="dxa"/>
        <w:left w:w="100" w:type="dxa"/>
        <w:bottom w:w="100" w:type="dxa"/>
        <w:right w:w="100" w:type="dxa"/>
      </w:tblCellMar>
    </w:tblPr>
  </w:style>
  <w:style w:type="table" w:customStyle="1" w:styleId="40">
    <w:name w:val="_Style 47"/>
    <w:basedOn w:val="22"/>
    <w:qFormat/>
    <w:uiPriority w:val="0"/>
    <w:tblPr>
      <w:tblCellMar>
        <w:top w:w="100" w:type="dxa"/>
        <w:left w:w="100" w:type="dxa"/>
        <w:bottom w:w="100" w:type="dxa"/>
        <w:right w:w="100" w:type="dxa"/>
      </w:tblCellMar>
    </w:tblPr>
  </w:style>
  <w:style w:type="table" w:customStyle="1" w:styleId="41">
    <w:name w:val="_Style 48"/>
    <w:basedOn w:val="22"/>
    <w:qFormat/>
    <w:uiPriority w:val="0"/>
    <w:tblPr>
      <w:tblCellMar>
        <w:top w:w="100" w:type="dxa"/>
        <w:left w:w="100" w:type="dxa"/>
        <w:bottom w:w="100" w:type="dxa"/>
        <w:right w:w="100" w:type="dxa"/>
      </w:tblCellMar>
    </w:tblPr>
  </w:style>
  <w:style w:type="table" w:customStyle="1" w:styleId="42">
    <w:name w:val="_Style 49"/>
    <w:basedOn w:val="22"/>
    <w:qFormat/>
    <w:uiPriority w:val="0"/>
    <w:tblPr>
      <w:tblCellMar>
        <w:top w:w="100" w:type="dxa"/>
        <w:left w:w="100" w:type="dxa"/>
        <w:bottom w:w="100" w:type="dxa"/>
        <w:right w:w="100" w:type="dxa"/>
      </w:tblCellMar>
    </w:tblPr>
  </w:style>
  <w:style w:type="table" w:customStyle="1" w:styleId="43">
    <w:name w:val="_Style 51"/>
    <w:basedOn w:val="21"/>
    <w:qFormat/>
    <w:uiPriority w:val="0"/>
    <w:pPr>
      <w:widowControl w:val="0"/>
      <w:jc w:val="both"/>
    </w:pPr>
    <w:tblPr>
      <w:tblCellMar>
        <w:top w:w="0" w:type="dxa"/>
        <w:left w:w="108" w:type="dxa"/>
        <w:bottom w:w="0" w:type="dxa"/>
        <w:right w:w="108" w:type="dxa"/>
      </w:tblCellMar>
    </w:tblPr>
  </w:style>
  <w:style w:type="table" w:customStyle="1" w:styleId="44">
    <w:name w:val="_Style 52"/>
    <w:basedOn w:val="21"/>
    <w:qFormat/>
    <w:uiPriority w:val="0"/>
    <w:pPr>
      <w:widowControl w:val="0"/>
      <w:jc w:val="both"/>
    </w:pPr>
    <w:tblPr>
      <w:tblCellMar>
        <w:top w:w="0" w:type="dxa"/>
        <w:left w:w="108" w:type="dxa"/>
        <w:bottom w:w="0" w:type="dxa"/>
        <w:right w:w="108" w:type="dxa"/>
      </w:tblCellMar>
    </w:tblPr>
  </w:style>
  <w:style w:type="table" w:customStyle="1" w:styleId="45">
    <w:name w:val="_Style 53"/>
    <w:basedOn w:val="21"/>
    <w:qFormat/>
    <w:uiPriority w:val="0"/>
    <w:pPr>
      <w:widowControl w:val="0"/>
      <w:jc w:val="both"/>
    </w:pPr>
    <w:tblPr>
      <w:tblCellMar>
        <w:top w:w="100" w:type="dxa"/>
        <w:left w:w="100" w:type="dxa"/>
        <w:bottom w:w="100" w:type="dxa"/>
        <w:right w:w="100" w:type="dxa"/>
      </w:tblCellMar>
    </w:tblPr>
  </w:style>
  <w:style w:type="table" w:customStyle="1" w:styleId="46">
    <w:name w:val="_Style 54"/>
    <w:basedOn w:val="21"/>
    <w:qFormat/>
    <w:uiPriority w:val="0"/>
    <w:pPr>
      <w:widowControl w:val="0"/>
      <w:jc w:val="both"/>
    </w:pPr>
    <w:tblPr>
      <w:tblCellMar>
        <w:top w:w="100" w:type="dxa"/>
        <w:left w:w="100" w:type="dxa"/>
        <w:bottom w:w="100" w:type="dxa"/>
        <w:right w:w="100" w:type="dxa"/>
      </w:tblCellMar>
    </w:tblPr>
  </w:style>
  <w:style w:type="table" w:customStyle="1" w:styleId="47">
    <w:name w:val="_Style 55"/>
    <w:basedOn w:val="21"/>
    <w:qFormat/>
    <w:uiPriority w:val="0"/>
    <w:pPr>
      <w:widowControl w:val="0"/>
      <w:jc w:val="both"/>
    </w:pPr>
    <w:tblPr>
      <w:tblCellMar>
        <w:top w:w="100" w:type="dxa"/>
        <w:left w:w="100" w:type="dxa"/>
        <w:bottom w:w="100" w:type="dxa"/>
        <w:right w:w="100" w:type="dxa"/>
      </w:tblCellMar>
    </w:tblPr>
  </w:style>
  <w:style w:type="table" w:customStyle="1" w:styleId="48">
    <w:name w:val="_Style 56"/>
    <w:basedOn w:val="21"/>
    <w:qFormat/>
    <w:uiPriority w:val="0"/>
    <w:pPr>
      <w:widowControl w:val="0"/>
      <w:jc w:val="both"/>
    </w:pPr>
    <w:tblPr>
      <w:tblCellMar>
        <w:top w:w="100" w:type="dxa"/>
        <w:left w:w="100" w:type="dxa"/>
        <w:bottom w:w="100" w:type="dxa"/>
        <w:right w:w="100" w:type="dxa"/>
      </w:tblCellMar>
    </w:tblPr>
  </w:style>
  <w:style w:type="table" w:customStyle="1" w:styleId="49">
    <w:name w:val="_Style 57"/>
    <w:basedOn w:val="21"/>
    <w:qFormat/>
    <w:uiPriority w:val="0"/>
    <w:pPr>
      <w:widowControl w:val="0"/>
      <w:jc w:val="both"/>
    </w:pPr>
    <w:tblPr>
      <w:tblCellMar>
        <w:top w:w="100" w:type="dxa"/>
        <w:left w:w="100" w:type="dxa"/>
        <w:bottom w:w="100" w:type="dxa"/>
        <w:right w:w="100" w:type="dxa"/>
      </w:tblCellMar>
    </w:tblPr>
  </w:style>
  <w:style w:type="table" w:customStyle="1" w:styleId="50">
    <w:name w:val="_Style 58"/>
    <w:basedOn w:val="21"/>
    <w:qFormat/>
    <w:uiPriority w:val="0"/>
    <w:pPr>
      <w:widowControl w:val="0"/>
      <w:jc w:val="both"/>
    </w:pPr>
    <w:tblPr>
      <w:tblCellMar>
        <w:top w:w="100" w:type="dxa"/>
        <w:left w:w="100" w:type="dxa"/>
        <w:bottom w:w="100" w:type="dxa"/>
        <w:right w:w="100" w:type="dxa"/>
      </w:tblCellMar>
    </w:tblPr>
  </w:style>
  <w:style w:type="table" w:customStyle="1" w:styleId="51">
    <w:name w:val="_Style 59"/>
    <w:basedOn w:val="21"/>
    <w:qFormat/>
    <w:uiPriority w:val="0"/>
    <w:pPr>
      <w:widowControl w:val="0"/>
      <w:jc w:val="both"/>
    </w:pPr>
    <w:tblPr>
      <w:tblCellMar>
        <w:top w:w="100" w:type="dxa"/>
        <w:left w:w="100" w:type="dxa"/>
        <w:bottom w:w="100" w:type="dxa"/>
        <w:right w:w="100" w:type="dxa"/>
      </w:tblCellMar>
    </w:tblPr>
  </w:style>
  <w:style w:type="table" w:customStyle="1" w:styleId="52">
    <w:name w:val="_Style 60"/>
    <w:basedOn w:val="21"/>
    <w:qFormat/>
    <w:uiPriority w:val="0"/>
    <w:pPr>
      <w:widowControl w:val="0"/>
      <w:jc w:val="both"/>
    </w:pPr>
    <w:tblPr>
      <w:tblCellMar>
        <w:top w:w="100" w:type="dxa"/>
        <w:left w:w="100" w:type="dxa"/>
        <w:bottom w:w="100" w:type="dxa"/>
        <w:right w:w="100" w:type="dxa"/>
      </w:tblCellMar>
    </w:tblPr>
  </w:style>
  <w:style w:type="table" w:customStyle="1" w:styleId="53">
    <w:name w:val="_Style 61"/>
    <w:basedOn w:val="21"/>
    <w:qFormat/>
    <w:uiPriority w:val="0"/>
    <w:pPr>
      <w:widowControl w:val="0"/>
      <w:jc w:val="both"/>
    </w:pPr>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0DdlxG/KGAe+f0/BnkUJEAMag==">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</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Pages>31</Pages>
  <TotalTime>51</TotalTime>
  <ScaleCrop>false</ScaleCrop>
  <LinksUpToDate>false</LinksUpToDate>
  <Application>WPS Office_12.2.0.18586_F1E327BC-269C-435d-A152-05C5408002CA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2024-03-16T10:21:00Z</dcterms:created>
  <dc:creator>assefa</dc:creator>
  <cp:lastModifiedBy>assefa</cp:lastModifiedBy>
  <dcterms:modified xsi:type="dcterms:W3CDTF">2024-10-07T11:51:05Z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1033-12.2.0.18586</vt:lpwstr>
  </property>
  <property fmtid="{D5CDD505-2E9C-101B-9397-08002B2CF9AE}" pid="3" name="ICV">
    <vt:lpwstr>20507C1D933E4E309D8B4575BB3F537D_11</vt:lpwstr>
  </property>
</Properties>
</file>