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50F2B" w14:textId="77777777" w:rsidR="003F0BB7" w:rsidRDefault="003F0BB7">
      <w:pPr>
        <w:pStyle w:val="NormalWeb"/>
        <w:jc w:val="both"/>
      </w:pPr>
    </w:p>
    <w:p w14:paraId="3F439699" w14:textId="77777777" w:rsidR="003F0BB7" w:rsidRDefault="008574CD">
      <w:pPr>
        <w:spacing w:line="360" w:lineRule="auto"/>
        <w:jc w:val="center"/>
        <w:rPr>
          <w:rFonts w:ascii="Bell MT" w:hAnsi="Bell MT" w:cs="Bell MT"/>
          <w:b/>
          <w:sz w:val="24"/>
          <w:szCs w:val="24"/>
          <w:lang w:val="en-US"/>
        </w:rPr>
      </w:pPr>
      <w:r>
        <w:rPr>
          <w:noProof/>
        </w:rPr>
        <w:drawing>
          <wp:inline distT="0" distB="0" distL="114300" distR="114300" wp14:anchorId="3AD629FB" wp14:editId="45155CD9">
            <wp:extent cx="4924425" cy="886460"/>
            <wp:effectExtent l="0" t="0" r="3175" b="2540"/>
            <wp:docPr id="18"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IMG_256"/>
                    <pic:cNvPicPr>
                      <a:picLocks noChangeAspect="1"/>
                    </pic:cNvPicPr>
                  </pic:nvPicPr>
                  <pic:blipFill>
                    <a:blip r:embed="rId9"/>
                    <a:stretch>
                      <a:fillRect/>
                    </a:stretch>
                  </pic:blipFill>
                  <pic:spPr>
                    <a:xfrm>
                      <a:off x="0" y="0"/>
                      <a:ext cx="4924425" cy="886460"/>
                    </a:xfrm>
                    <a:prstGeom prst="rect">
                      <a:avLst/>
                    </a:prstGeom>
                    <a:noFill/>
                    <a:ln w="9525">
                      <a:noFill/>
                    </a:ln>
                  </pic:spPr>
                </pic:pic>
              </a:graphicData>
            </a:graphic>
          </wp:inline>
        </w:drawing>
      </w:r>
    </w:p>
    <w:p w14:paraId="1EF54B58" w14:textId="77777777" w:rsidR="003F0BB7" w:rsidRDefault="003F0BB7">
      <w:pPr>
        <w:spacing w:line="360" w:lineRule="auto"/>
        <w:jc w:val="center"/>
        <w:rPr>
          <w:rFonts w:ascii="Bell MT" w:hAnsi="Bell MT" w:cs="Bell MT"/>
          <w:b/>
          <w:i/>
          <w:iCs/>
          <w:sz w:val="32"/>
          <w:szCs w:val="32"/>
          <w:lang w:val="en-US"/>
        </w:rPr>
      </w:pPr>
    </w:p>
    <w:p w14:paraId="435827B1" w14:textId="77777777" w:rsidR="003F0BB7" w:rsidRDefault="008574CD">
      <w:pPr>
        <w:spacing w:line="360" w:lineRule="auto"/>
        <w:jc w:val="center"/>
        <w:rPr>
          <w:rFonts w:ascii="Bell MT" w:hAnsi="Bell MT" w:cs="Bell MT"/>
          <w:b/>
          <w:i/>
          <w:iCs/>
          <w:sz w:val="32"/>
          <w:szCs w:val="32"/>
          <w:lang w:val="en-US"/>
        </w:rPr>
      </w:pPr>
      <w:r>
        <w:rPr>
          <w:rFonts w:ascii="Bell MT" w:hAnsi="Bell MT" w:cs="Bell MT"/>
          <w:b/>
          <w:i/>
          <w:iCs/>
          <w:sz w:val="32"/>
          <w:szCs w:val="32"/>
          <w:lang w:val="en-US"/>
        </w:rPr>
        <w:t>ROTARY PEACE FELLOWSHIP</w:t>
      </w:r>
    </w:p>
    <w:p w14:paraId="27F77809" w14:textId="77777777" w:rsidR="003F0BB7" w:rsidRDefault="008574CD">
      <w:pPr>
        <w:spacing w:line="360" w:lineRule="auto"/>
        <w:jc w:val="center"/>
        <w:rPr>
          <w:rFonts w:ascii="Bell MT" w:hAnsi="Bell MT" w:cs="Bell MT"/>
          <w:b/>
          <w:i/>
          <w:iCs/>
          <w:sz w:val="32"/>
          <w:szCs w:val="32"/>
          <w:lang w:val="en-US"/>
        </w:rPr>
      </w:pPr>
      <w:r>
        <w:rPr>
          <w:rFonts w:ascii="Bell MT" w:hAnsi="Bell MT" w:cs="Bell MT"/>
          <w:b/>
          <w:i/>
          <w:iCs/>
          <w:sz w:val="32"/>
          <w:szCs w:val="32"/>
          <w:lang w:val="en-US"/>
        </w:rPr>
        <w:t>COHORT 5</w:t>
      </w:r>
    </w:p>
    <w:p w14:paraId="5BC4B6BA" w14:textId="77777777" w:rsidR="003F0BB7" w:rsidRDefault="008574CD">
      <w:pPr>
        <w:spacing w:line="360" w:lineRule="auto"/>
        <w:jc w:val="center"/>
        <w:rPr>
          <w:rFonts w:ascii="Book Antiqua" w:hAnsi="Book Antiqua" w:cs="Book Antiqua"/>
          <w:b/>
          <w:sz w:val="32"/>
          <w:szCs w:val="32"/>
          <w:lang w:val="en-US"/>
        </w:rPr>
      </w:pPr>
      <w:r>
        <w:rPr>
          <w:rFonts w:ascii="Book Antiqua" w:hAnsi="Book Antiqua" w:cs="Book Antiqua"/>
          <w:b/>
          <w:sz w:val="32"/>
          <w:szCs w:val="32"/>
          <w:lang w:val="en-US"/>
        </w:rPr>
        <w:t>SOCIAL CHANGE INITIATIVE REPORT</w:t>
      </w:r>
    </w:p>
    <w:p w14:paraId="24A2E606" w14:textId="77777777" w:rsidR="003F0BB7" w:rsidRDefault="008574CD">
      <w:pPr>
        <w:spacing w:line="360" w:lineRule="auto"/>
        <w:jc w:val="center"/>
        <w:rPr>
          <w:rFonts w:ascii="Book Antiqua" w:hAnsi="Book Antiqua" w:cs="Book Antiqua"/>
          <w:b/>
          <w:sz w:val="32"/>
          <w:szCs w:val="32"/>
          <w:lang w:val="en-US"/>
        </w:rPr>
      </w:pPr>
      <w:r>
        <w:rPr>
          <w:rFonts w:ascii="SimSun" w:hAnsi="SimSun" w:cs="SimSun"/>
          <w:noProof/>
          <w:sz w:val="24"/>
          <w:szCs w:val="24"/>
        </w:rPr>
        <w:drawing>
          <wp:inline distT="0" distB="0" distL="114300" distR="114300" wp14:anchorId="5F97C26D" wp14:editId="5C0AC861">
            <wp:extent cx="4390390" cy="2597785"/>
            <wp:effectExtent l="190500" t="165100" r="194310" b="183515"/>
            <wp:docPr id="23"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IMG_256"/>
                    <pic:cNvPicPr>
                      <a:picLocks noChangeAspect="1"/>
                    </pic:cNvPicPr>
                  </pic:nvPicPr>
                  <pic:blipFill>
                    <a:blip r:embed="rId10"/>
                    <a:srcRect r="7616" b="27155"/>
                    <a:stretch>
                      <a:fillRect/>
                    </a:stretch>
                  </pic:blipFill>
                  <pic:spPr>
                    <a:xfrm>
                      <a:off x="0" y="0"/>
                      <a:ext cx="4390390" cy="2597785"/>
                    </a:xfrm>
                    <a:prstGeom prst="rect">
                      <a:avLst/>
                    </a:prstGeom>
                    <a:noFill/>
                    <a:ln w="9525">
                      <a:noFill/>
                    </a:ln>
                    <a:effectLst>
                      <a:glow rad="228600">
                        <a:schemeClr val="accent4">
                          <a:satMod val="175000"/>
                          <a:alpha val="40000"/>
                        </a:schemeClr>
                      </a:glow>
                    </a:effectLst>
                  </pic:spPr>
                </pic:pic>
              </a:graphicData>
            </a:graphic>
          </wp:inline>
        </w:drawing>
      </w:r>
    </w:p>
    <w:p w14:paraId="185F2F9A" w14:textId="77777777" w:rsidR="003F0BB7" w:rsidRDefault="008574CD">
      <w:pPr>
        <w:spacing w:line="360" w:lineRule="auto"/>
        <w:jc w:val="both"/>
        <w:rPr>
          <w:rFonts w:ascii="Book Antiqua" w:hAnsi="Book Antiqua" w:cs="Book Antiqua"/>
          <w:b/>
          <w:sz w:val="28"/>
          <w:szCs w:val="28"/>
          <w:lang w:val="en-US"/>
        </w:rPr>
      </w:pPr>
      <w:r>
        <w:rPr>
          <w:rFonts w:ascii="Book Antiqua" w:hAnsi="Book Antiqua" w:cs="Book Antiqua"/>
          <w:b/>
          <w:sz w:val="28"/>
          <w:szCs w:val="28"/>
          <w:lang w:val="en-US"/>
        </w:rPr>
        <w:t>HUMAN SECURITY AND PEACE EDUCATION THROUGH TRANSFORMATIVE ACTION IN SECONDARY SCHOOLS AND COMMUNITIES IN KITWE DISTRICT, ZAMBIA.</w:t>
      </w:r>
    </w:p>
    <w:p w14:paraId="16B1DBFF" w14:textId="77777777" w:rsidR="003F0BB7" w:rsidRDefault="008574CD">
      <w:pPr>
        <w:spacing w:line="360" w:lineRule="auto"/>
        <w:rPr>
          <w:rFonts w:ascii="Bell MT" w:hAnsi="Bell MT" w:cs="Bell MT"/>
          <w:b/>
          <w:sz w:val="24"/>
          <w:szCs w:val="24"/>
          <w:lang w:val="en-US"/>
        </w:rPr>
      </w:pPr>
      <w:r>
        <w:rPr>
          <w:rFonts w:ascii="Bell MT" w:hAnsi="Bell MT" w:cs="Bell MT"/>
          <w:b/>
          <w:sz w:val="24"/>
          <w:szCs w:val="24"/>
          <w:lang w:val="en-US"/>
        </w:rPr>
        <w:t>20</w:t>
      </w:r>
      <w:r>
        <w:rPr>
          <w:rFonts w:ascii="Bell MT" w:hAnsi="Bell MT" w:cs="Bell MT"/>
          <w:b/>
          <w:sz w:val="24"/>
          <w:szCs w:val="24"/>
          <w:vertAlign w:val="superscript"/>
          <w:lang w:val="en-US"/>
        </w:rPr>
        <w:t>th</w:t>
      </w:r>
      <w:r>
        <w:rPr>
          <w:rFonts w:ascii="Bell MT" w:hAnsi="Bell MT" w:cs="Bell MT"/>
          <w:b/>
          <w:sz w:val="24"/>
          <w:szCs w:val="24"/>
          <w:lang w:val="en-US"/>
        </w:rPr>
        <w:t xml:space="preserve"> -22nd September 2023</w:t>
      </w:r>
    </w:p>
    <w:p w14:paraId="40519031" w14:textId="77777777" w:rsidR="003F0BB7" w:rsidRDefault="008574CD">
      <w:pPr>
        <w:spacing w:line="480" w:lineRule="auto"/>
        <w:rPr>
          <w:rFonts w:ascii="Bell MT" w:hAnsi="Bell MT" w:cs="Bell MT"/>
          <w:b/>
          <w:sz w:val="24"/>
          <w:szCs w:val="24"/>
          <w:lang w:val="en-US"/>
        </w:rPr>
      </w:pPr>
      <w:r>
        <w:rPr>
          <w:rFonts w:ascii="Bell MT" w:hAnsi="Bell MT" w:cs="Bell MT"/>
          <w:b/>
          <w:sz w:val="24"/>
          <w:szCs w:val="24"/>
          <w:lang w:val="en-US"/>
        </w:rPr>
        <w:t>Kitwe District, Copperbelt Province, Zambia.</w:t>
      </w:r>
    </w:p>
    <w:p w14:paraId="14157761" w14:textId="77777777" w:rsidR="003F0BB7" w:rsidRDefault="008574CD">
      <w:pPr>
        <w:spacing w:line="480" w:lineRule="auto"/>
        <w:rPr>
          <w:rFonts w:ascii="Bell MT" w:hAnsi="Bell MT" w:cs="Bell MT"/>
          <w:b/>
          <w:sz w:val="24"/>
          <w:szCs w:val="24"/>
          <w:lang w:val="en-US"/>
        </w:rPr>
      </w:pPr>
      <w:r>
        <w:rPr>
          <w:rFonts w:ascii="Bell MT" w:hAnsi="Bell MT" w:cs="Bell MT"/>
          <w:b/>
          <w:sz w:val="24"/>
          <w:szCs w:val="24"/>
          <w:lang w:val="en-US"/>
        </w:rPr>
        <w:t>GLORIA  .M. HINGOMA(Project Lead).</w:t>
      </w:r>
    </w:p>
    <w:p w14:paraId="169173F8" w14:textId="77777777" w:rsidR="003F0BB7" w:rsidRDefault="008574CD">
      <w:pPr>
        <w:pStyle w:val="Heading1"/>
        <w:ind w:left="2880" w:firstLine="720"/>
        <w:rPr>
          <w:lang w:val="en-US"/>
        </w:rPr>
      </w:pPr>
      <w:bookmarkStart w:id="0" w:name="_Toc158327763"/>
      <w:r>
        <w:rPr>
          <w:lang w:val="en-US"/>
        </w:rPr>
        <w:lastRenderedPageBreak/>
        <w:t>Abstract</w:t>
      </w:r>
      <w:bookmarkEnd w:id="0"/>
    </w:p>
    <w:p w14:paraId="651ABF9E" w14:textId="77777777" w:rsidR="003F0BB7" w:rsidRDefault="003F0BB7">
      <w:pPr>
        <w:rPr>
          <w:lang w:val="en-US"/>
        </w:rPr>
      </w:pPr>
    </w:p>
    <w:p w14:paraId="0778E00A" w14:textId="7356BD8B" w:rsidR="003F0BB7" w:rsidRDefault="008574CD" w:rsidP="009A2C10">
      <w:pPr>
        <w:spacing w:line="360" w:lineRule="auto"/>
        <w:jc w:val="both"/>
        <w:rPr>
          <w:rFonts w:ascii="Bell MT" w:hAnsi="Bell MT" w:cs="Bell MT"/>
          <w:b/>
          <w:sz w:val="24"/>
          <w:szCs w:val="24"/>
          <w:lang w:val="en-US"/>
        </w:rPr>
      </w:pPr>
      <w:r>
        <w:rPr>
          <w:rFonts w:ascii="Times New Roman" w:hAnsi="Times New Roman" w:cs="Times New Roman"/>
          <w:bCs/>
          <w:sz w:val="24"/>
          <w:szCs w:val="24"/>
          <w:lang w:val="en-US"/>
        </w:rPr>
        <w:t xml:space="preserve">  </w:t>
      </w:r>
      <w:r>
        <w:rPr>
          <w:rFonts w:ascii="Times New Roman" w:hAnsi="Times New Roman"/>
          <w:bCs/>
          <w:sz w:val="24"/>
          <w:szCs w:val="24"/>
          <w:lang w:val="en-US"/>
        </w:rPr>
        <w:t>The purpose of the social change initiative was to raise awareness on the importance of human security and peace education in schools and communities amongst youth, teachers, and stakeholders in Kitwe District, Copperbelt Province of Zambia.  In order to realize the initiative's objectives, a training and dialogue workshops were held for three days.  The data was collected using focus group discussions and face to face interviews. The key target were school students from selected secondary schools located in hotspots. The workshops in addition to sensitizing the participants on human security and peace education aimed at educating the participants on the important of peace and security. The initiative led to the identification of the peace and security challenges that affect youth in schools and communities, such as child abuse, drug abuse, gender-based violence and early marriages. The initiative recommended the following strategies for enhancing awareness on various dimensions on peace and security; these include creating peace clubs in schools and peace structures in communities.</w:t>
      </w:r>
    </w:p>
    <w:p w14:paraId="43379BA7" w14:textId="77777777" w:rsidR="003F0BB7" w:rsidRDefault="003F0BB7">
      <w:pPr>
        <w:spacing w:line="360" w:lineRule="auto"/>
        <w:jc w:val="center"/>
        <w:rPr>
          <w:rFonts w:ascii="Bell MT" w:hAnsi="Bell MT" w:cs="Bell MT"/>
          <w:b/>
          <w:sz w:val="24"/>
          <w:szCs w:val="24"/>
          <w:lang w:val="en-US"/>
        </w:rPr>
      </w:pPr>
    </w:p>
    <w:p w14:paraId="475B1C1A" w14:textId="77777777" w:rsidR="003F0BB7" w:rsidRDefault="003F0BB7">
      <w:pPr>
        <w:spacing w:line="360" w:lineRule="auto"/>
        <w:jc w:val="center"/>
        <w:rPr>
          <w:rFonts w:ascii="Bell MT" w:hAnsi="Bell MT" w:cs="Bell MT"/>
          <w:b/>
          <w:sz w:val="24"/>
          <w:szCs w:val="24"/>
          <w:lang w:val="en-US"/>
        </w:rPr>
      </w:pPr>
    </w:p>
    <w:p w14:paraId="0D51E166" w14:textId="77777777" w:rsidR="003F0BB7" w:rsidRDefault="003F0BB7">
      <w:pPr>
        <w:spacing w:line="360" w:lineRule="auto"/>
        <w:jc w:val="center"/>
        <w:rPr>
          <w:rFonts w:ascii="Bell MT" w:hAnsi="Bell MT" w:cs="Bell MT"/>
          <w:b/>
          <w:sz w:val="24"/>
          <w:szCs w:val="24"/>
          <w:lang w:val="en-US"/>
        </w:rPr>
      </w:pPr>
    </w:p>
    <w:p w14:paraId="1940B244" w14:textId="77777777" w:rsidR="003F0BB7" w:rsidRDefault="003F0BB7">
      <w:pPr>
        <w:spacing w:line="360" w:lineRule="auto"/>
        <w:jc w:val="center"/>
        <w:rPr>
          <w:rFonts w:ascii="Bell MT" w:hAnsi="Bell MT" w:cs="Bell MT"/>
          <w:b/>
          <w:sz w:val="24"/>
          <w:szCs w:val="24"/>
          <w:lang w:val="en-US"/>
        </w:rPr>
      </w:pPr>
    </w:p>
    <w:p w14:paraId="6203949F" w14:textId="77777777" w:rsidR="003F0BB7" w:rsidRDefault="003F0BB7">
      <w:pPr>
        <w:spacing w:line="360" w:lineRule="auto"/>
        <w:jc w:val="center"/>
        <w:rPr>
          <w:rFonts w:ascii="Bell MT" w:hAnsi="Bell MT" w:cs="Bell MT"/>
          <w:b/>
          <w:sz w:val="24"/>
          <w:szCs w:val="24"/>
          <w:lang w:val="en-US"/>
        </w:rPr>
        <w:sectPr w:rsidR="003F0BB7" w:rsidSect="0053478F">
          <w:footerReference w:type="default" r:id="rId11"/>
          <w:pgSz w:w="11906" w:h="16838"/>
          <w:pgMar w:top="1440" w:right="1440" w:bottom="1440" w:left="1440" w:header="708" w:footer="708" w:gutter="0"/>
          <w:pgBorders w:display="firstPage">
            <w:top w:val="thinThickMediumGap" w:sz="24" w:space="1" w:color="ED7D31"/>
            <w:left w:val="thinThickMediumGap" w:sz="24" w:space="4" w:color="ED7D31"/>
            <w:bottom w:val="thinThickMediumGap" w:sz="24" w:space="1" w:color="ED7D31"/>
            <w:right w:val="thinThickMediumGap" w:sz="24" w:space="4" w:color="ED7D31"/>
          </w:pgBorders>
          <w:pgNumType w:start="1"/>
          <w:cols w:space="708"/>
          <w:docGrid w:linePitch="360"/>
        </w:sectPr>
      </w:pPr>
    </w:p>
    <w:sdt>
      <w:sdtPr>
        <w:rPr>
          <w:rFonts w:ascii="SimSun" w:hAnsi="SimSun"/>
          <w:sz w:val="21"/>
        </w:rPr>
        <w:id w:val="147456723"/>
        <w15:color w:val="DBDBDB"/>
        <w:docPartObj>
          <w:docPartGallery w:val="Table of Contents"/>
          <w:docPartUnique/>
        </w:docPartObj>
      </w:sdtPr>
      <w:sdtEndPr>
        <w:rPr>
          <w:rFonts w:ascii="Bell MT" w:hAnsi="Bell MT" w:cs="Bell MT"/>
          <w:sz w:val="22"/>
          <w:szCs w:val="24"/>
          <w:lang w:val="en-US"/>
        </w:rPr>
      </w:sdtEndPr>
      <w:sdtContent>
        <w:p w14:paraId="3E698143" w14:textId="0EB0ABE8" w:rsidR="003F0BB7" w:rsidRPr="009A2C10" w:rsidRDefault="009A2C10">
          <w:pPr>
            <w:spacing w:after="0" w:line="240" w:lineRule="auto"/>
            <w:jc w:val="center"/>
            <w:rPr>
              <w:rFonts w:ascii="Arial" w:hAnsi="Arial" w:cs="Arial"/>
              <w:b/>
              <w:bCs/>
              <w:sz w:val="28"/>
              <w:szCs w:val="28"/>
              <w:lang w:val="en-US"/>
            </w:rPr>
          </w:pPr>
          <w:r w:rsidRPr="009A2C10">
            <w:rPr>
              <w:rFonts w:ascii="Arial" w:hAnsi="Arial" w:cs="Arial"/>
              <w:b/>
              <w:bCs/>
              <w:sz w:val="24"/>
              <w:szCs w:val="28"/>
              <w:lang w:val="en-US"/>
            </w:rPr>
            <w:t>Table of Content</w:t>
          </w:r>
        </w:p>
        <w:p w14:paraId="7408947A" w14:textId="56DA0D5F" w:rsidR="009A2C10" w:rsidRDefault="008574CD">
          <w:pPr>
            <w:pStyle w:val="TOC1"/>
            <w:tabs>
              <w:tab w:val="right" w:leader="dot" w:pos="9016"/>
            </w:tabs>
            <w:rPr>
              <w:rFonts w:eastAsiaTheme="minorEastAsia"/>
              <w:noProof/>
              <w:kern w:val="2"/>
              <w:sz w:val="22"/>
              <w:lang w:val="en-US" w:eastAsia="zh-CN"/>
              <w14:ligatures w14:val="standardContextual"/>
            </w:rPr>
          </w:pPr>
          <w:r>
            <w:rPr>
              <w:rFonts w:ascii="Bell MT" w:hAnsi="Bell MT" w:cs="Bell MT"/>
              <w:b/>
              <w:szCs w:val="24"/>
              <w:lang w:eastAsia="zh-CN"/>
            </w:rPr>
            <w:fldChar w:fldCharType="begin"/>
          </w:r>
          <w:r>
            <w:rPr>
              <w:rFonts w:ascii="Bell MT" w:hAnsi="Bell MT" w:cs="Bell MT"/>
              <w:b/>
              <w:szCs w:val="24"/>
              <w:lang w:val="en-US"/>
            </w:rPr>
            <w:instrText xml:space="preserve">TOC \o "1-1" \h \u </w:instrText>
          </w:r>
          <w:r>
            <w:rPr>
              <w:rFonts w:ascii="Bell MT" w:hAnsi="Bell MT" w:cs="Bell MT"/>
              <w:b/>
              <w:szCs w:val="24"/>
              <w:lang w:eastAsia="zh-CN"/>
            </w:rPr>
            <w:fldChar w:fldCharType="separate"/>
          </w:r>
          <w:hyperlink w:anchor="_Toc158327763" w:history="1">
            <w:r w:rsidR="009A2C10" w:rsidRPr="00E25483">
              <w:rPr>
                <w:rStyle w:val="Hyperlink"/>
                <w:noProof/>
                <w:lang w:val="en-US"/>
              </w:rPr>
              <w:t>Abstract</w:t>
            </w:r>
            <w:r w:rsidR="009A2C10">
              <w:rPr>
                <w:noProof/>
              </w:rPr>
              <w:tab/>
            </w:r>
            <w:r w:rsidR="009A2C10">
              <w:rPr>
                <w:noProof/>
              </w:rPr>
              <w:fldChar w:fldCharType="begin"/>
            </w:r>
            <w:r w:rsidR="009A2C10">
              <w:rPr>
                <w:noProof/>
              </w:rPr>
              <w:instrText xml:space="preserve"> PAGEREF _Toc158327763 \h </w:instrText>
            </w:r>
            <w:r w:rsidR="009A2C10">
              <w:rPr>
                <w:noProof/>
              </w:rPr>
            </w:r>
            <w:r w:rsidR="009A2C10">
              <w:rPr>
                <w:noProof/>
              </w:rPr>
              <w:fldChar w:fldCharType="separate"/>
            </w:r>
            <w:r w:rsidR="009A2C10">
              <w:rPr>
                <w:noProof/>
              </w:rPr>
              <w:t>ii</w:t>
            </w:r>
            <w:r w:rsidR="009A2C10">
              <w:rPr>
                <w:noProof/>
              </w:rPr>
              <w:fldChar w:fldCharType="end"/>
            </w:r>
          </w:hyperlink>
        </w:p>
        <w:p w14:paraId="0835087B" w14:textId="1A425B92" w:rsidR="009A2C10" w:rsidRDefault="00000000">
          <w:pPr>
            <w:pStyle w:val="TOC1"/>
            <w:tabs>
              <w:tab w:val="right" w:leader="dot" w:pos="9016"/>
            </w:tabs>
            <w:rPr>
              <w:rFonts w:eastAsiaTheme="minorEastAsia"/>
              <w:noProof/>
              <w:kern w:val="2"/>
              <w:sz w:val="22"/>
              <w:lang w:val="en-US" w:eastAsia="zh-CN"/>
              <w14:ligatures w14:val="standardContextual"/>
            </w:rPr>
          </w:pPr>
          <w:hyperlink w:anchor="_Toc158327764" w:history="1">
            <w:r w:rsidR="009A2C10" w:rsidRPr="00E25483">
              <w:rPr>
                <w:rStyle w:val="Hyperlink"/>
                <w:noProof/>
                <w:lang w:val="en-US"/>
              </w:rPr>
              <w:t>CHAPTER ONE</w:t>
            </w:r>
            <w:r w:rsidR="009A2C10">
              <w:rPr>
                <w:noProof/>
              </w:rPr>
              <w:tab/>
            </w:r>
            <w:r w:rsidR="009A2C10">
              <w:rPr>
                <w:noProof/>
              </w:rPr>
              <w:fldChar w:fldCharType="begin"/>
            </w:r>
            <w:r w:rsidR="009A2C10">
              <w:rPr>
                <w:noProof/>
              </w:rPr>
              <w:instrText xml:space="preserve"> PAGEREF _Toc158327764 \h </w:instrText>
            </w:r>
            <w:r w:rsidR="009A2C10">
              <w:rPr>
                <w:noProof/>
              </w:rPr>
            </w:r>
            <w:r w:rsidR="009A2C10">
              <w:rPr>
                <w:noProof/>
              </w:rPr>
              <w:fldChar w:fldCharType="separate"/>
            </w:r>
            <w:r w:rsidR="009A2C10">
              <w:rPr>
                <w:noProof/>
              </w:rPr>
              <w:t>1</w:t>
            </w:r>
            <w:r w:rsidR="009A2C10">
              <w:rPr>
                <w:noProof/>
              </w:rPr>
              <w:fldChar w:fldCharType="end"/>
            </w:r>
          </w:hyperlink>
        </w:p>
        <w:p w14:paraId="75930968" w14:textId="70DDB98E" w:rsidR="009A2C10" w:rsidRDefault="00000000">
          <w:pPr>
            <w:pStyle w:val="TOC1"/>
            <w:tabs>
              <w:tab w:val="left" w:pos="660"/>
              <w:tab w:val="right" w:leader="dot" w:pos="9016"/>
            </w:tabs>
            <w:rPr>
              <w:rFonts w:eastAsiaTheme="minorEastAsia"/>
              <w:noProof/>
              <w:kern w:val="2"/>
              <w:sz w:val="22"/>
              <w:lang w:val="en-US" w:eastAsia="zh-CN"/>
              <w14:ligatures w14:val="standardContextual"/>
            </w:rPr>
          </w:pPr>
          <w:hyperlink w:anchor="_Toc158327765" w:history="1">
            <w:r w:rsidR="009A2C10" w:rsidRPr="00E25483">
              <w:rPr>
                <w:rStyle w:val="Hyperlink"/>
                <w:noProof/>
                <w:lang w:val="en-US"/>
              </w:rPr>
              <w:t>1.0</w:t>
            </w:r>
            <w:r w:rsidR="009A2C10">
              <w:rPr>
                <w:rFonts w:eastAsiaTheme="minorEastAsia"/>
                <w:noProof/>
                <w:kern w:val="2"/>
                <w:sz w:val="22"/>
                <w:lang w:val="en-US" w:eastAsia="zh-CN"/>
                <w14:ligatures w14:val="standardContextual"/>
              </w:rPr>
              <w:tab/>
            </w:r>
            <w:r w:rsidR="009A2C10" w:rsidRPr="00E25483">
              <w:rPr>
                <w:rStyle w:val="Hyperlink"/>
                <w:noProof/>
                <w:lang w:val="en-US"/>
              </w:rPr>
              <w:t>Introduction</w:t>
            </w:r>
            <w:r w:rsidR="009A2C10">
              <w:rPr>
                <w:noProof/>
              </w:rPr>
              <w:tab/>
            </w:r>
            <w:r w:rsidR="009A2C10">
              <w:rPr>
                <w:noProof/>
              </w:rPr>
              <w:fldChar w:fldCharType="begin"/>
            </w:r>
            <w:r w:rsidR="009A2C10">
              <w:rPr>
                <w:noProof/>
              </w:rPr>
              <w:instrText xml:space="preserve"> PAGEREF _Toc158327765 \h </w:instrText>
            </w:r>
            <w:r w:rsidR="009A2C10">
              <w:rPr>
                <w:noProof/>
              </w:rPr>
            </w:r>
            <w:r w:rsidR="009A2C10">
              <w:rPr>
                <w:noProof/>
              </w:rPr>
              <w:fldChar w:fldCharType="separate"/>
            </w:r>
            <w:r w:rsidR="009A2C10">
              <w:rPr>
                <w:noProof/>
              </w:rPr>
              <w:t>1</w:t>
            </w:r>
            <w:r w:rsidR="009A2C10">
              <w:rPr>
                <w:noProof/>
              </w:rPr>
              <w:fldChar w:fldCharType="end"/>
            </w:r>
          </w:hyperlink>
        </w:p>
        <w:p w14:paraId="24DCD9DD" w14:textId="160CA251" w:rsidR="009A2C10" w:rsidRDefault="00000000">
          <w:pPr>
            <w:pStyle w:val="TOC1"/>
            <w:tabs>
              <w:tab w:val="left" w:pos="660"/>
              <w:tab w:val="right" w:leader="dot" w:pos="9016"/>
            </w:tabs>
            <w:rPr>
              <w:rFonts w:eastAsiaTheme="minorEastAsia"/>
              <w:noProof/>
              <w:kern w:val="2"/>
              <w:sz w:val="22"/>
              <w:lang w:val="en-US" w:eastAsia="zh-CN"/>
              <w14:ligatures w14:val="standardContextual"/>
            </w:rPr>
          </w:pPr>
          <w:hyperlink w:anchor="_Toc158327766" w:history="1">
            <w:r w:rsidR="009A2C10" w:rsidRPr="00E25483">
              <w:rPr>
                <w:rStyle w:val="Hyperlink"/>
                <w:noProof/>
                <w:lang w:val="en-US"/>
              </w:rPr>
              <w:t>1.1</w:t>
            </w:r>
            <w:r w:rsidR="009A2C10">
              <w:rPr>
                <w:rFonts w:eastAsiaTheme="minorEastAsia"/>
                <w:noProof/>
                <w:kern w:val="2"/>
                <w:sz w:val="22"/>
                <w:lang w:val="en-US" w:eastAsia="zh-CN"/>
                <w14:ligatures w14:val="standardContextual"/>
              </w:rPr>
              <w:tab/>
            </w:r>
            <w:r w:rsidR="009A2C10" w:rsidRPr="00E25483">
              <w:rPr>
                <w:rStyle w:val="Hyperlink"/>
                <w:noProof/>
                <w:lang w:val="en-US"/>
              </w:rPr>
              <w:t>Background</w:t>
            </w:r>
            <w:r w:rsidR="009A2C10">
              <w:rPr>
                <w:noProof/>
              </w:rPr>
              <w:tab/>
            </w:r>
            <w:r w:rsidR="009A2C10">
              <w:rPr>
                <w:noProof/>
              </w:rPr>
              <w:fldChar w:fldCharType="begin"/>
            </w:r>
            <w:r w:rsidR="009A2C10">
              <w:rPr>
                <w:noProof/>
              </w:rPr>
              <w:instrText xml:space="preserve"> PAGEREF _Toc158327766 \h </w:instrText>
            </w:r>
            <w:r w:rsidR="009A2C10">
              <w:rPr>
                <w:noProof/>
              </w:rPr>
            </w:r>
            <w:r w:rsidR="009A2C10">
              <w:rPr>
                <w:noProof/>
              </w:rPr>
              <w:fldChar w:fldCharType="separate"/>
            </w:r>
            <w:r w:rsidR="009A2C10">
              <w:rPr>
                <w:noProof/>
              </w:rPr>
              <w:t>2</w:t>
            </w:r>
            <w:r w:rsidR="009A2C10">
              <w:rPr>
                <w:noProof/>
              </w:rPr>
              <w:fldChar w:fldCharType="end"/>
            </w:r>
          </w:hyperlink>
        </w:p>
        <w:p w14:paraId="479EA929" w14:textId="4C1B9DC8" w:rsidR="009A2C10" w:rsidRDefault="00000000">
          <w:pPr>
            <w:pStyle w:val="TOC1"/>
            <w:tabs>
              <w:tab w:val="left" w:pos="660"/>
              <w:tab w:val="right" w:leader="dot" w:pos="9016"/>
            </w:tabs>
            <w:rPr>
              <w:rFonts w:eastAsiaTheme="minorEastAsia"/>
              <w:noProof/>
              <w:kern w:val="2"/>
              <w:sz w:val="22"/>
              <w:lang w:val="en-US" w:eastAsia="zh-CN"/>
              <w14:ligatures w14:val="standardContextual"/>
            </w:rPr>
          </w:pPr>
          <w:hyperlink w:anchor="_Toc158327767" w:history="1">
            <w:r w:rsidR="009A2C10" w:rsidRPr="00E25483">
              <w:rPr>
                <w:rStyle w:val="Hyperlink"/>
                <w:noProof/>
                <w:lang w:val="en-US"/>
              </w:rPr>
              <w:t>1.3</w:t>
            </w:r>
            <w:r w:rsidR="009A2C10">
              <w:rPr>
                <w:rFonts w:eastAsiaTheme="minorEastAsia"/>
                <w:noProof/>
                <w:kern w:val="2"/>
                <w:sz w:val="22"/>
                <w:lang w:val="en-US" w:eastAsia="zh-CN"/>
                <w14:ligatures w14:val="standardContextual"/>
              </w:rPr>
              <w:tab/>
            </w:r>
            <w:r w:rsidR="009A2C10" w:rsidRPr="00E25483">
              <w:rPr>
                <w:rStyle w:val="Hyperlink"/>
                <w:noProof/>
                <w:lang w:val="en-US"/>
              </w:rPr>
              <w:t>Problem Statement</w:t>
            </w:r>
            <w:r w:rsidR="009A2C10">
              <w:rPr>
                <w:noProof/>
              </w:rPr>
              <w:tab/>
            </w:r>
            <w:r w:rsidR="009A2C10">
              <w:rPr>
                <w:noProof/>
              </w:rPr>
              <w:fldChar w:fldCharType="begin"/>
            </w:r>
            <w:r w:rsidR="009A2C10">
              <w:rPr>
                <w:noProof/>
              </w:rPr>
              <w:instrText xml:space="preserve"> PAGEREF _Toc158327767 \h </w:instrText>
            </w:r>
            <w:r w:rsidR="009A2C10">
              <w:rPr>
                <w:noProof/>
              </w:rPr>
            </w:r>
            <w:r w:rsidR="009A2C10">
              <w:rPr>
                <w:noProof/>
              </w:rPr>
              <w:fldChar w:fldCharType="separate"/>
            </w:r>
            <w:r w:rsidR="009A2C10">
              <w:rPr>
                <w:noProof/>
              </w:rPr>
              <w:t>3</w:t>
            </w:r>
            <w:r w:rsidR="009A2C10">
              <w:rPr>
                <w:noProof/>
              </w:rPr>
              <w:fldChar w:fldCharType="end"/>
            </w:r>
          </w:hyperlink>
        </w:p>
        <w:p w14:paraId="2CCC5460" w14:textId="5524E435" w:rsidR="009A2C10" w:rsidRDefault="00000000">
          <w:pPr>
            <w:pStyle w:val="TOC1"/>
            <w:tabs>
              <w:tab w:val="left" w:pos="660"/>
              <w:tab w:val="right" w:leader="dot" w:pos="9016"/>
            </w:tabs>
            <w:rPr>
              <w:rFonts w:eastAsiaTheme="minorEastAsia"/>
              <w:noProof/>
              <w:kern w:val="2"/>
              <w:sz w:val="22"/>
              <w:lang w:val="en-US" w:eastAsia="zh-CN"/>
              <w14:ligatures w14:val="standardContextual"/>
            </w:rPr>
          </w:pPr>
          <w:hyperlink w:anchor="_Toc158327768" w:history="1">
            <w:r w:rsidR="009A2C10" w:rsidRPr="00E25483">
              <w:rPr>
                <w:rStyle w:val="Hyperlink"/>
                <w:noProof/>
                <w:lang w:val="en-US" w:eastAsia="zh-CN" w:bidi="ar"/>
              </w:rPr>
              <w:t>1.4</w:t>
            </w:r>
            <w:r w:rsidR="009A2C10">
              <w:rPr>
                <w:rFonts w:eastAsiaTheme="minorEastAsia"/>
                <w:noProof/>
                <w:kern w:val="2"/>
                <w:sz w:val="22"/>
                <w:lang w:val="en-US" w:eastAsia="zh-CN"/>
                <w14:ligatures w14:val="standardContextual"/>
              </w:rPr>
              <w:tab/>
            </w:r>
            <w:r w:rsidR="009A2C10" w:rsidRPr="00E25483">
              <w:rPr>
                <w:rStyle w:val="Hyperlink"/>
                <w:noProof/>
                <w:lang w:val="en-US" w:eastAsia="zh-CN" w:bidi="ar"/>
              </w:rPr>
              <w:t>Project Aim</w:t>
            </w:r>
            <w:r w:rsidR="009A2C10">
              <w:rPr>
                <w:noProof/>
              </w:rPr>
              <w:tab/>
            </w:r>
            <w:r w:rsidR="009A2C10">
              <w:rPr>
                <w:noProof/>
              </w:rPr>
              <w:fldChar w:fldCharType="begin"/>
            </w:r>
            <w:r w:rsidR="009A2C10">
              <w:rPr>
                <w:noProof/>
              </w:rPr>
              <w:instrText xml:space="preserve"> PAGEREF _Toc158327768 \h </w:instrText>
            </w:r>
            <w:r w:rsidR="009A2C10">
              <w:rPr>
                <w:noProof/>
              </w:rPr>
            </w:r>
            <w:r w:rsidR="009A2C10">
              <w:rPr>
                <w:noProof/>
              </w:rPr>
              <w:fldChar w:fldCharType="separate"/>
            </w:r>
            <w:r w:rsidR="009A2C10">
              <w:rPr>
                <w:noProof/>
              </w:rPr>
              <w:t>4</w:t>
            </w:r>
            <w:r w:rsidR="009A2C10">
              <w:rPr>
                <w:noProof/>
              </w:rPr>
              <w:fldChar w:fldCharType="end"/>
            </w:r>
          </w:hyperlink>
        </w:p>
        <w:p w14:paraId="35CDAF7B" w14:textId="483EB5B8" w:rsidR="009A2C10" w:rsidRDefault="00000000">
          <w:pPr>
            <w:pStyle w:val="TOC1"/>
            <w:tabs>
              <w:tab w:val="left" w:pos="660"/>
              <w:tab w:val="right" w:leader="dot" w:pos="9016"/>
            </w:tabs>
            <w:rPr>
              <w:rFonts w:eastAsiaTheme="minorEastAsia"/>
              <w:noProof/>
              <w:kern w:val="2"/>
              <w:sz w:val="22"/>
              <w:lang w:val="en-US" w:eastAsia="zh-CN"/>
              <w14:ligatures w14:val="standardContextual"/>
            </w:rPr>
          </w:pPr>
          <w:hyperlink w:anchor="_Toc158327769" w:history="1">
            <w:r w:rsidR="009A2C10" w:rsidRPr="00E25483">
              <w:rPr>
                <w:rStyle w:val="Hyperlink"/>
                <w:noProof/>
                <w:lang w:val="en-US" w:eastAsia="zh-CN"/>
              </w:rPr>
              <w:t>1.5</w:t>
            </w:r>
            <w:r w:rsidR="009A2C10">
              <w:rPr>
                <w:rFonts w:eastAsiaTheme="minorEastAsia"/>
                <w:noProof/>
                <w:kern w:val="2"/>
                <w:sz w:val="22"/>
                <w:lang w:val="en-US" w:eastAsia="zh-CN"/>
                <w14:ligatures w14:val="standardContextual"/>
              </w:rPr>
              <w:tab/>
            </w:r>
            <w:r w:rsidR="009A2C10" w:rsidRPr="00E25483">
              <w:rPr>
                <w:rStyle w:val="Hyperlink"/>
                <w:noProof/>
                <w:lang w:val="en-US" w:eastAsia="zh-CN"/>
              </w:rPr>
              <w:t>Challenges and Mitigation Strategies.</w:t>
            </w:r>
            <w:r w:rsidR="009A2C10">
              <w:rPr>
                <w:noProof/>
              </w:rPr>
              <w:tab/>
            </w:r>
            <w:r w:rsidR="009A2C10">
              <w:rPr>
                <w:noProof/>
              </w:rPr>
              <w:fldChar w:fldCharType="begin"/>
            </w:r>
            <w:r w:rsidR="009A2C10">
              <w:rPr>
                <w:noProof/>
              </w:rPr>
              <w:instrText xml:space="preserve"> PAGEREF _Toc158327769 \h </w:instrText>
            </w:r>
            <w:r w:rsidR="009A2C10">
              <w:rPr>
                <w:noProof/>
              </w:rPr>
            </w:r>
            <w:r w:rsidR="009A2C10">
              <w:rPr>
                <w:noProof/>
              </w:rPr>
              <w:fldChar w:fldCharType="separate"/>
            </w:r>
            <w:r w:rsidR="009A2C10">
              <w:rPr>
                <w:noProof/>
              </w:rPr>
              <w:t>4</w:t>
            </w:r>
            <w:r w:rsidR="009A2C10">
              <w:rPr>
                <w:noProof/>
              </w:rPr>
              <w:fldChar w:fldCharType="end"/>
            </w:r>
          </w:hyperlink>
        </w:p>
        <w:p w14:paraId="2ED1DBE6" w14:textId="39CC20A5" w:rsidR="009A2C10" w:rsidRDefault="00000000">
          <w:pPr>
            <w:pStyle w:val="TOC1"/>
            <w:tabs>
              <w:tab w:val="right" w:leader="dot" w:pos="9016"/>
            </w:tabs>
            <w:rPr>
              <w:rFonts w:eastAsiaTheme="minorEastAsia"/>
              <w:noProof/>
              <w:kern w:val="2"/>
              <w:sz w:val="22"/>
              <w:lang w:val="en-US" w:eastAsia="zh-CN"/>
              <w14:ligatures w14:val="standardContextual"/>
            </w:rPr>
          </w:pPr>
          <w:hyperlink w:anchor="_Toc158327770" w:history="1">
            <w:r w:rsidR="009A2C10" w:rsidRPr="00E25483">
              <w:rPr>
                <w:rStyle w:val="Hyperlink"/>
                <w:noProof/>
                <w:lang w:val="en-US" w:eastAsia="zh-CN"/>
              </w:rPr>
              <w:t>CHAPTER TWO</w:t>
            </w:r>
            <w:r w:rsidR="009A2C10">
              <w:rPr>
                <w:noProof/>
              </w:rPr>
              <w:tab/>
            </w:r>
            <w:r w:rsidR="009A2C10">
              <w:rPr>
                <w:noProof/>
              </w:rPr>
              <w:fldChar w:fldCharType="begin"/>
            </w:r>
            <w:r w:rsidR="009A2C10">
              <w:rPr>
                <w:noProof/>
              </w:rPr>
              <w:instrText xml:space="preserve"> PAGEREF _Toc158327770 \h </w:instrText>
            </w:r>
            <w:r w:rsidR="009A2C10">
              <w:rPr>
                <w:noProof/>
              </w:rPr>
            </w:r>
            <w:r w:rsidR="009A2C10">
              <w:rPr>
                <w:noProof/>
              </w:rPr>
              <w:fldChar w:fldCharType="separate"/>
            </w:r>
            <w:r w:rsidR="009A2C10">
              <w:rPr>
                <w:noProof/>
              </w:rPr>
              <w:t>5</w:t>
            </w:r>
            <w:r w:rsidR="009A2C10">
              <w:rPr>
                <w:noProof/>
              </w:rPr>
              <w:fldChar w:fldCharType="end"/>
            </w:r>
          </w:hyperlink>
        </w:p>
        <w:p w14:paraId="43EDD4B4" w14:textId="069EDBBD" w:rsidR="009A2C10" w:rsidRDefault="00000000">
          <w:pPr>
            <w:pStyle w:val="TOC1"/>
            <w:tabs>
              <w:tab w:val="right" w:leader="dot" w:pos="9016"/>
            </w:tabs>
            <w:rPr>
              <w:rFonts w:eastAsiaTheme="minorEastAsia"/>
              <w:noProof/>
              <w:kern w:val="2"/>
              <w:sz w:val="22"/>
              <w:lang w:val="en-US" w:eastAsia="zh-CN"/>
              <w14:ligatures w14:val="standardContextual"/>
            </w:rPr>
          </w:pPr>
          <w:hyperlink w:anchor="_Toc158327771" w:history="1">
            <w:r w:rsidR="009A2C10" w:rsidRPr="00E25483">
              <w:rPr>
                <w:rStyle w:val="Hyperlink"/>
                <w:noProof/>
                <w:lang w:val="en-US"/>
              </w:rPr>
              <w:t>LITERATURE REVIEW</w:t>
            </w:r>
            <w:r w:rsidR="009A2C10">
              <w:rPr>
                <w:noProof/>
              </w:rPr>
              <w:tab/>
            </w:r>
            <w:r w:rsidR="009A2C10">
              <w:rPr>
                <w:noProof/>
              </w:rPr>
              <w:fldChar w:fldCharType="begin"/>
            </w:r>
            <w:r w:rsidR="009A2C10">
              <w:rPr>
                <w:noProof/>
              </w:rPr>
              <w:instrText xml:space="preserve"> PAGEREF _Toc158327771 \h </w:instrText>
            </w:r>
            <w:r w:rsidR="009A2C10">
              <w:rPr>
                <w:noProof/>
              </w:rPr>
            </w:r>
            <w:r w:rsidR="009A2C10">
              <w:rPr>
                <w:noProof/>
              </w:rPr>
              <w:fldChar w:fldCharType="separate"/>
            </w:r>
            <w:r w:rsidR="009A2C10">
              <w:rPr>
                <w:noProof/>
              </w:rPr>
              <w:t>5</w:t>
            </w:r>
            <w:r w:rsidR="009A2C10">
              <w:rPr>
                <w:noProof/>
              </w:rPr>
              <w:fldChar w:fldCharType="end"/>
            </w:r>
          </w:hyperlink>
        </w:p>
        <w:p w14:paraId="1605E88A" w14:textId="25DA679C" w:rsidR="009A2C10" w:rsidRDefault="00000000">
          <w:pPr>
            <w:pStyle w:val="TOC1"/>
            <w:tabs>
              <w:tab w:val="left" w:pos="660"/>
              <w:tab w:val="right" w:leader="dot" w:pos="9016"/>
            </w:tabs>
            <w:rPr>
              <w:rFonts w:eastAsiaTheme="minorEastAsia"/>
              <w:noProof/>
              <w:kern w:val="2"/>
              <w:sz w:val="22"/>
              <w:lang w:val="en-US" w:eastAsia="zh-CN"/>
              <w14:ligatures w14:val="standardContextual"/>
            </w:rPr>
          </w:pPr>
          <w:hyperlink w:anchor="_Toc158327772" w:history="1">
            <w:r w:rsidR="009A2C10" w:rsidRPr="00E25483">
              <w:rPr>
                <w:rStyle w:val="Hyperlink"/>
                <w:noProof/>
                <w:lang w:val="en-US"/>
              </w:rPr>
              <w:t>2.0</w:t>
            </w:r>
            <w:r w:rsidR="009A2C10">
              <w:rPr>
                <w:rFonts w:eastAsiaTheme="minorEastAsia"/>
                <w:noProof/>
                <w:kern w:val="2"/>
                <w:sz w:val="22"/>
                <w:lang w:val="en-US" w:eastAsia="zh-CN"/>
                <w14:ligatures w14:val="standardContextual"/>
              </w:rPr>
              <w:tab/>
            </w:r>
            <w:r w:rsidR="009A2C10" w:rsidRPr="00E25483">
              <w:rPr>
                <w:rStyle w:val="Hyperlink"/>
                <w:noProof/>
                <w:lang w:val="en-US"/>
              </w:rPr>
              <w:t>Introduction</w:t>
            </w:r>
            <w:r w:rsidR="009A2C10">
              <w:rPr>
                <w:noProof/>
              </w:rPr>
              <w:tab/>
            </w:r>
            <w:r w:rsidR="009A2C10">
              <w:rPr>
                <w:noProof/>
              </w:rPr>
              <w:fldChar w:fldCharType="begin"/>
            </w:r>
            <w:r w:rsidR="009A2C10">
              <w:rPr>
                <w:noProof/>
              </w:rPr>
              <w:instrText xml:space="preserve"> PAGEREF _Toc158327772 \h </w:instrText>
            </w:r>
            <w:r w:rsidR="009A2C10">
              <w:rPr>
                <w:noProof/>
              </w:rPr>
            </w:r>
            <w:r w:rsidR="009A2C10">
              <w:rPr>
                <w:noProof/>
              </w:rPr>
              <w:fldChar w:fldCharType="separate"/>
            </w:r>
            <w:r w:rsidR="009A2C10">
              <w:rPr>
                <w:noProof/>
              </w:rPr>
              <w:t>5</w:t>
            </w:r>
            <w:r w:rsidR="009A2C10">
              <w:rPr>
                <w:noProof/>
              </w:rPr>
              <w:fldChar w:fldCharType="end"/>
            </w:r>
          </w:hyperlink>
        </w:p>
        <w:p w14:paraId="7BB6C63A" w14:textId="28E49283" w:rsidR="009A2C10" w:rsidRDefault="00000000">
          <w:pPr>
            <w:pStyle w:val="TOC1"/>
            <w:tabs>
              <w:tab w:val="left" w:pos="660"/>
              <w:tab w:val="right" w:leader="dot" w:pos="9016"/>
            </w:tabs>
            <w:rPr>
              <w:rFonts w:eastAsiaTheme="minorEastAsia"/>
              <w:noProof/>
              <w:kern w:val="2"/>
              <w:sz w:val="22"/>
              <w:lang w:val="en-US" w:eastAsia="zh-CN"/>
              <w14:ligatures w14:val="standardContextual"/>
            </w:rPr>
          </w:pPr>
          <w:hyperlink w:anchor="_Toc158327773" w:history="1">
            <w:r w:rsidR="009A2C10" w:rsidRPr="00E25483">
              <w:rPr>
                <w:rStyle w:val="Hyperlink"/>
                <w:noProof/>
                <w:lang w:val="en-US"/>
              </w:rPr>
              <w:t>2.1</w:t>
            </w:r>
            <w:r w:rsidR="009A2C10">
              <w:rPr>
                <w:rFonts w:eastAsiaTheme="minorEastAsia"/>
                <w:noProof/>
                <w:kern w:val="2"/>
                <w:sz w:val="22"/>
                <w:lang w:val="en-US" w:eastAsia="zh-CN"/>
                <w14:ligatures w14:val="standardContextual"/>
              </w:rPr>
              <w:tab/>
            </w:r>
            <w:r w:rsidR="009A2C10" w:rsidRPr="00E25483">
              <w:rPr>
                <w:rStyle w:val="Hyperlink"/>
                <w:noProof/>
                <w:lang w:val="en-US"/>
              </w:rPr>
              <w:t>Human Security and peace</w:t>
            </w:r>
            <w:r w:rsidR="009A2C10">
              <w:rPr>
                <w:noProof/>
              </w:rPr>
              <w:tab/>
            </w:r>
            <w:r w:rsidR="009A2C10">
              <w:rPr>
                <w:noProof/>
              </w:rPr>
              <w:fldChar w:fldCharType="begin"/>
            </w:r>
            <w:r w:rsidR="009A2C10">
              <w:rPr>
                <w:noProof/>
              </w:rPr>
              <w:instrText xml:space="preserve"> PAGEREF _Toc158327773 \h </w:instrText>
            </w:r>
            <w:r w:rsidR="009A2C10">
              <w:rPr>
                <w:noProof/>
              </w:rPr>
            </w:r>
            <w:r w:rsidR="009A2C10">
              <w:rPr>
                <w:noProof/>
              </w:rPr>
              <w:fldChar w:fldCharType="separate"/>
            </w:r>
            <w:r w:rsidR="009A2C10">
              <w:rPr>
                <w:noProof/>
              </w:rPr>
              <w:t>5</w:t>
            </w:r>
            <w:r w:rsidR="009A2C10">
              <w:rPr>
                <w:noProof/>
              </w:rPr>
              <w:fldChar w:fldCharType="end"/>
            </w:r>
          </w:hyperlink>
        </w:p>
        <w:p w14:paraId="2DDFA5F1" w14:textId="41282F15" w:rsidR="009A2C10" w:rsidRDefault="00000000">
          <w:pPr>
            <w:pStyle w:val="TOC1"/>
            <w:tabs>
              <w:tab w:val="left" w:pos="660"/>
              <w:tab w:val="right" w:leader="dot" w:pos="9016"/>
            </w:tabs>
            <w:rPr>
              <w:rFonts w:eastAsiaTheme="minorEastAsia"/>
              <w:noProof/>
              <w:kern w:val="2"/>
              <w:sz w:val="22"/>
              <w:lang w:val="en-US" w:eastAsia="zh-CN"/>
              <w14:ligatures w14:val="standardContextual"/>
            </w:rPr>
          </w:pPr>
          <w:hyperlink w:anchor="_Toc158327774" w:history="1">
            <w:r w:rsidR="009A2C10" w:rsidRPr="00E25483">
              <w:rPr>
                <w:rStyle w:val="Hyperlink"/>
                <w:noProof/>
                <w:lang w:val="en-US"/>
              </w:rPr>
              <w:t>2.2</w:t>
            </w:r>
            <w:r w:rsidR="009A2C10">
              <w:rPr>
                <w:rFonts w:eastAsiaTheme="minorEastAsia"/>
                <w:noProof/>
                <w:kern w:val="2"/>
                <w:sz w:val="22"/>
                <w:lang w:val="en-US" w:eastAsia="zh-CN"/>
                <w14:ligatures w14:val="standardContextual"/>
              </w:rPr>
              <w:tab/>
            </w:r>
            <w:r w:rsidR="009A2C10" w:rsidRPr="00E25483">
              <w:rPr>
                <w:rStyle w:val="Hyperlink"/>
                <w:noProof/>
                <w:lang w:val="en-US"/>
              </w:rPr>
              <w:t>Theoretical Underpinnings</w:t>
            </w:r>
            <w:r w:rsidR="009A2C10">
              <w:rPr>
                <w:noProof/>
              </w:rPr>
              <w:tab/>
            </w:r>
            <w:r w:rsidR="009A2C10">
              <w:rPr>
                <w:noProof/>
              </w:rPr>
              <w:fldChar w:fldCharType="begin"/>
            </w:r>
            <w:r w:rsidR="009A2C10">
              <w:rPr>
                <w:noProof/>
              </w:rPr>
              <w:instrText xml:space="preserve"> PAGEREF _Toc158327774 \h </w:instrText>
            </w:r>
            <w:r w:rsidR="009A2C10">
              <w:rPr>
                <w:noProof/>
              </w:rPr>
            </w:r>
            <w:r w:rsidR="009A2C10">
              <w:rPr>
                <w:noProof/>
              </w:rPr>
              <w:fldChar w:fldCharType="separate"/>
            </w:r>
            <w:r w:rsidR="009A2C10">
              <w:rPr>
                <w:noProof/>
              </w:rPr>
              <w:t>9</w:t>
            </w:r>
            <w:r w:rsidR="009A2C10">
              <w:rPr>
                <w:noProof/>
              </w:rPr>
              <w:fldChar w:fldCharType="end"/>
            </w:r>
          </w:hyperlink>
        </w:p>
        <w:p w14:paraId="77EDE697" w14:textId="3509BC59" w:rsidR="009A2C10" w:rsidRDefault="00000000">
          <w:pPr>
            <w:pStyle w:val="TOC1"/>
            <w:tabs>
              <w:tab w:val="left" w:pos="660"/>
              <w:tab w:val="right" w:leader="dot" w:pos="9016"/>
            </w:tabs>
            <w:rPr>
              <w:rFonts w:eastAsiaTheme="minorEastAsia"/>
              <w:noProof/>
              <w:kern w:val="2"/>
              <w:sz w:val="22"/>
              <w:lang w:val="en-US" w:eastAsia="zh-CN"/>
              <w14:ligatures w14:val="standardContextual"/>
            </w:rPr>
          </w:pPr>
          <w:hyperlink w:anchor="_Toc158327775" w:history="1">
            <w:r w:rsidR="009A2C10" w:rsidRPr="00E25483">
              <w:rPr>
                <w:rStyle w:val="Hyperlink"/>
                <w:noProof/>
                <w:lang w:val="en-US" w:eastAsia="zh-CN" w:bidi="ar"/>
              </w:rPr>
              <w:t>2.3</w:t>
            </w:r>
            <w:r w:rsidR="009A2C10">
              <w:rPr>
                <w:rFonts w:eastAsiaTheme="minorEastAsia"/>
                <w:noProof/>
                <w:kern w:val="2"/>
                <w:sz w:val="22"/>
                <w:lang w:val="en-US" w:eastAsia="zh-CN"/>
                <w14:ligatures w14:val="standardContextual"/>
              </w:rPr>
              <w:tab/>
            </w:r>
            <w:r w:rsidR="009A2C10" w:rsidRPr="00E25483">
              <w:rPr>
                <w:rStyle w:val="Hyperlink"/>
                <w:noProof/>
                <w:lang w:val="en-US" w:eastAsia="zh-CN" w:bidi="ar"/>
              </w:rPr>
              <w:t>Methods and Design</w:t>
            </w:r>
            <w:r w:rsidR="009A2C10">
              <w:rPr>
                <w:noProof/>
              </w:rPr>
              <w:tab/>
            </w:r>
            <w:r w:rsidR="009A2C10">
              <w:rPr>
                <w:noProof/>
              </w:rPr>
              <w:fldChar w:fldCharType="begin"/>
            </w:r>
            <w:r w:rsidR="009A2C10">
              <w:rPr>
                <w:noProof/>
              </w:rPr>
              <w:instrText xml:space="preserve"> PAGEREF _Toc158327775 \h </w:instrText>
            </w:r>
            <w:r w:rsidR="009A2C10">
              <w:rPr>
                <w:noProof/>
              </w:rPr>
            </w:r>
            <w:r w:rsidR="009A2C10">
              <w:rPr>
                <w:noProof/>
              </w:rPr>
              <w:fldChar w:fldCharType="separate"/>
            </w:r>
            <w:r w:rsidR="009A2C10">
              <w:rPr>
                <w:noProof/>
              </w:rPr>
              <w:t>15</w:t>
            </w:r>
            <w:r w:rsidR="009A2C10">
              <w:rPr>
                <w:noProof/>
              </w:rPr>
              <w:fldChar w:fldCharType="end"/>
            </w:r>
          </w:hyperlink>
        </w:p>
        <w:p w14:paraId="7CB4191A" w14:textId="5469169D" w:rsidR="009A2C10" w:rsidRDefault="00000000">
          <w:pPr>
            <w:pStyle w:val="TOC1"/>
            <w:tabs>
              <w:tab w:val="right" w:leader="dot" w:pos="9016"/>
            </w:tabs>
            <w:rPr>
              <w:rFonts w:eastAsiaTheme="minorEastAsia"/>
              <w:noProof/>
              <w:kern w:val="2"/>
              <w:sz w:val="22"/>
              <w:lang w:val="en-US" w:eastAsia="zh-CN"/>
              <w14:ligatures w14:val="standardContextual"/>
            </w:rPr>
          </w:pPr>
          <w:hyperlink w:anchor="_Toc158327776" w:history="1">
            <w:r w:rsidR="009A2C10" w:rsidRPr="00E25483">
              <w:rPr>
                <w:rStyle w:val="Hyperlink"/>
                <w:noProof/>
                <w:lang w:val="en-US" w:eastAsia="zh-CN"/>
              </w:rPr>
              <w:t>CHAPTER THREE</w:t>
            </w:r>
            <w:r w:rsidR="009A2C10">
              <w:rPr>
                <w:noProof/>
              </w:rPr>
              <w:tab/>
            </w:r>
            <w:r w:rsidR="009A2C10">
              <w:rPr>
                <w:noProof/>
              </w:rPr>
              <w:fldChar w:fldCharType="begin"/>
            </w:r>
            <w:r w:rsidR="009A2C10">
              <w:rPr>
                <w:noProof/>
              </w:rPr>
              <w:instrText xml:space="preserve"> PAGEREF _Toc158327776 \h </w:instrText>
            </w:r>
            <w:r w:rsidR="009A2C10">
              <w:rPr>
                <w:noProof/>
              </w:rPr>
            </w:r>
            <w:r w:rsidR="009A2C10">
              <w:rPr>
                <w:noProof/>
              </w:rPr>
              <w:fldChar w:fldCharType="separate"/>
            </w:r>
            <w:r w:rsidR="009A2C10">
              <w:rPr>
                <w:noProof/>
              </w:rPr>
              <w:t>18</w:t>
            </w:r>
            <w:r w:rsidR="009A2C10">
              <w:rPr>
                <w:noProof/>
              </w:rPr>
              <w:fldChar w:fldCharType="end"/>
            </w:r>
          </w:hyperlink>
        </w:p>
        <w:p w14:paraId="2433EA2A" w14:textId="367B4580" w:rsidR="009A2C10" w:rsidRDefault="00000000">
          <w:pPr>
            <w:pStyle w:val="TOC1"/>
            <w:tabs>
              <w:tab w:val="right" w:leader="dot" w:pos="9016"/>
            </w:tabs>
            <w:rPr>
              <w:rFonts w:eastAsiaTheme="minorEastAsia"/>
              <w:noProof/>
              <w:kern w:val="2"/>
              <w:sz w:val="22"/>
              <w:lang w:val="en-US" w:eastAsia="zh-CN"/>
              <w14:ligatures w14:val="standardContextual"/>
            </w:rPr>
          </w:pPr>
          <w:hyperlink w:anchor="_Toc158327777" w:history="1">
            <w:r w:rsidR="009A2C10" w:rsidRPr="00E25483">
              <w:rPr>
                <w:rStyle w:val="Hyperlink"/>
                <w:noProof/>
                <w:lang w:val="en-US" w:eastAsia="zh-CN"/>
              </w:rPr>
              <w:t>INTERVENTIONS AND ACTIVITIES</w:t>
            </w:r>
            <w:r w:rsidR="009A2C10">
              <w:rPr>
                <w:noProof/>
              </w:rPr>
              <w:tab/>
            </w:r>
            <w:r w:rsidR="009A2C10">
              <w:rPr>
                <w:noProof/>
              </w:rPr>
              <w:fldChar w:fldCharType="begin"/>
            </w:r>
            <w:r w:rsidR="009A2C10">
              <w:rPr>
                <w:noProof/>
              </w:rPr>
              <w:instrText xml:space="preserve"> PAGEREF _Toc158327777 \h </w:instrText>
            </w:r>
            <w:r w:rsidR="009A2C10">
              <w:rPr>
                <w:noProof/>
              </w:rPr>
            </w:r>
            <w:r w:rsidR="009A2C10">
              <w:rPr>
                <w:noProof/>
              </w:rPr>
              <w:fldChar w:fldCharType="separate"/>
            </w:r>
            <w:r w:rsidR="009A2C10">
              <w:rPr>
                <w:noProof/>
              </w:rPr>
              <w:t>18</w:t>
            </w:r>
            <w:r w:rsidR="009A2C10">
              <w:rPr>
                <w:noProof/>
              </w:rPr>
              <w:fldChar w:fldCharType="end"/>
            </w:r>
          </w:hyperlink>
        </w:p>
        <w:p w14:paraId="76AB2080" w14:textId="0EBDD5E4" w:rsidR="009A2C10" w:rsidRDefault="00000000">
          <w:pPr>
            <w:pStyle w:val="TOC1"/>
            <w:tabs>
              <w:tab w:val="left" w:pos="660"/>
              <w:tab w:val="right" w:leader="dot" w:pos="9016"/>
            </w:tabs>
            <w:rPr>
              <w:rFonts w:eastAsiaTheme="minorEastAsia"/>
              <w:noProof/>
              <w:kern w:val="2"/>
              <w:sz w:val="22"/>
              <w:lang w:val="en-US" w:eastAsia="zh-CN"/>
              <w14:ligatures w14:val="standardContextual"/>
            </w:rPr>
          </w:pPr>
          <w:hyperlink w:anchor="_Toc158327778" w:history="1">
            <w:r w:rsidR="009A2C10" w:rsidRPr="00E25483">
              <w:rPr>
                <w:rStyle w:val="Hyperlink"/>
                <w:noProof/>
                <w:lang w:val="en-US" w:eastAsia="zh-CN"/>
              </w:rPr>
              <w:t>3.0</w:t>
            </w:r>
            <w:r w:rsidR="009A2C10">
              <w:rPr>
                <w:rFonts w:eastAsiaTheme="minorEastAsia"/>
                <w:noProof/>
                <w:kern w:val="2"/>
                <w:sz w:val="22"/>
                <w:lang w:val="en-US" w:eastAsia="zh-CN"/>
                <w14:ligatures w14:val="standardContextual"/>
              </w:rPr>
              <w:tab/>
            </w:r>
            <w:r w:rsidR="009A2C10" w:rsidRPr="00E25483">
              <w:rPr>
                <w:rStyle w:val="Hyperlink"/>
                <w:noProof/>
                <w:lang w:val="en-US" w:eastAsia="zh-CN"/>
              </w:rPr>
              <w:t>Introduction</w:t>
            </w:r>
            <w:r w:rsidR="009A2C10">
              <w:rPr>
                <w:noProof/>
              </w:rPr>
              <w:tab/>
            </w:r>
            <w:r w:rsidR="009A2C10">
              <w:rPr>
                <w:noProof/>
              </w:rPr>
              <w:fldChar w:fldCharType="begin"/>
            </w:r>
            <w:r w:rsidR="009A2C10">
              <w:rPr>
                <w:noProof/>
              </w:rPr>
              <w:instrText xml:space="preserve"> PAGEREF _Toc158327778 \h </w:instrText>
            </w:r>
            <w:r w:rsidR="009A2C10">
              <w:rPr>
                <w:noProof/>
              </w:rPr>
            </w:r>
            <w:r w:rsidR="009A2C10">
              <w:rPr>
                <w:noProof/>
              </w:rPr>
              <w:fldChar w:fldCharType="separate"/>
            </w:r>
            <w:r w:rsidR="009A2C10">
              <w:rPr>
                <w:noProof/>
              </w:rPr>
              <w:t>18</w:t>
            </w:r>
            <w:r w:rsidR="009A2C10">
              <w:rPr>
                <w:noProof/>
              </w:rPr>
              <w:fldChar w:fldCharType="end"/>
            </w:r>
          </w:hyperlink>
        </w:p>
        <w:p w14:paraId="1E0AC723" w14:textId="7BE05960" w:rsidR="009A2C10" w:rsidRDefault="00000000">
          <w:pPr>
            <w:pStyle w:val="TOC1"/>
            <w:tabs>
              <w:tab w:val="left" w:pos="660"/>
              <w:tab w:val="right" w:leader="dot" w:pos="9016"/>
            </w:tabs>
            <w:rPr>
              <w:rFonts w:eastAsiaTheme="minorEastAsia"/>
              <w:noProof/>
              <w:kern w:val="2"/>
              <w:sz w:val="22"/>
              <w:lang w:val="en-US" w:eastAsia="zh-CN"/>
              <w14:ligatures w14:val="standardContextual"/>
            </w:rPr>
          </w:pPr>
          <w:hyperlink w:anchor="_Toc158327779" w:history="1">
            <w:r w:rsidR="009A2C10" w:rsidRPr="00E25483">
              <w:rPr>
                <w:rStyle w:val="Hyperlink"/>
                <w:noProof/>
                <w:lang w:val="en-US" w:eastAsia="zh-CN"/>
              </w:rPr>
              <w:t>3.1</w:t>
            </w:r>
            <w:r w:rsidR="009A2C10">
              <w:rPr>
                <w:rFonts w:eastAsiaTheme="minorEastAsia"/>
                <w:noProof/>
                <w:kern w:val="2"/>
                <w:sz w:val="22"/>
                <w:lang w:val="en-US" w:eastAsia="zh-CN"/>
                <w14:ligatures w14:val="standardContextual"/>
              </w:rPr>
              <w:tab/>
            </w:r>
            <w:r w:rsidR="009A2C10" w:rsidRPr="00E25483">
              <w:rPr>
                <w:rStyle w:val="Hyperlink"/>
                <w:noProof/>
                <w:lang w:val="en-US" w:eastAsia="zh-CN"/>
              </w:rPr>
              <w:t>Interventions and Activities</w:t>
            </w:r>
            <w:r w:rsidR="009A2C10">
              <w:rPr>
                <w:noProof/>
              </w:rPr>
              <w:tab/>
            </w:r>
            <w:r w:rsidR="009A2C10">
              <w:rPr>
                <w:noProof/>
              </w:rPr>
              <w:fldChar w:fldCharType="begin"/>
            </w:r>
            <w:r w:rsidR="009A2C10">
              <w:rPr>
                <w:noProof/>
              </w:rPr>
              <w:instrText xml:space="preserve"> PAGEREF _Toc158327779 \h </w:instrText>
            </w:r>
            <w:r w:rsidR="009A2C10">
              <w:rPr>
                <w:noProof/>
              </w:rPr>
            </w:r>
            <w:r w:rsidR="009A2C10">
              <w:rPr>
                <w:noProof/>
              </w:rPr>
              <w:fldChar w:fldCharType="separate"/>
            </w:r>
            <w:r w:rsidR="009A2C10">
              <w:rPr>
                <w:noProof/>
              </w:rPr>
              <w:t>18</w:t>
            </w:r>
            <w:r w:rsidR="009A2C10">
              <w:rPr>
                <w:noProof/>
              </w:rPr>
              <w:fldChar w:fldCharType="end"/>
            </w:r>
          </w:hyperlink>
        </w:p>
        <w:p w14:paraId="1E864E47" w14:textId="1D45EEC5" w:rsidR="009A2C10" w:rsidRDefault="00000000">
          <w:pPr>
            <w:pStyle w:val="TOC1"/>
            <w:tabs>
              <w:tab w:val="left" w:pos="660"/>
              <w:tab w:val="right" w:leader="dot" w:pos="9016"/>
            </w:tabs>
            <w:rPr>
              <w:rFonts w:eastAsiaTheme="minorEastAsia"/>
              <w:noProof/>
              <w:kern w:val="2"/>
              <w:sz w:val="22"/>
              <w:lang w:val="en-US" w:eastAsia="zh-CN"/>
              <w14:ligatures w14:val="standardContextual"/>
            </w:rPr>
          </w:pPr>
          <w:hyperlink w:anchor="_Toc158327780" w:history="1">
            <w:r w:rsidR="009A2C10" w:rsidRPr="00E25483">
              <w:rPr>
                <w:rStyle w:val="Hyperlink"/>
                <w:noProof/>
                <w:lang w:val="en-US"/>
              </w:rPr>
              <w:t>3.2</w:t>
            </w:r>
            <w:r w:rsidR="009A2C10">
              <w:rPr>
                <w:rFonts w:eastAsiaTheme="minorEastAsia"/>
                <w:noProof/>
                <w:kern w:val="2"/>
                <w:sz w:val="22"/>
                <w:lang w:val="en-US" w:eastAsia="zh-CN"/>
                <w14:ligatures w14:val="standardContextual"/>
              </w:rPr>
              <w:tab/>
            </w:r>
            <w:r w:rsidR="009A2C10" w:rsidRPr="00E25483">
              <w:rPr>
                <w:rStyle w:val="Hyperlink"/>
                <w:noProof/>
                <w:lang w:val="en-US"/>
              </w:rPr>
              <w:t>Findings and data analysis</w:t>
            </w:r>
            <w:r w:rsidR="009A2C10">
              <w:rPr>
                <w:noProof/>
              </w:rPr>
              <w:tab/>
            </w:r>
            <w:r w:rsidR="009A2C10">
              <w:rPr>
                <w:noProof/>
              </w:rPr>
              <w:fldChar w:fldCharType="begin"/>
            </w:r>
            <w:r w:rsidR="009A2C10">
              <w:rPr>
                <w:noProof/>
              </w:rPr>
              <w:instrText xml:space="preserve"> PAGEREF _Toc158327780 \h </w:instrText>
            </w:r>
            <w:r w:rsidR="009A2C10">
              <w:rPr>
                <w:noProof/>
              </w:rPr>
            </w:r>
            <w:r w:rsidR="009A2C10">
              <w:rPr>
                <w:noProof/>
              </w:rPr>
              <w:fldChar w:fldCharType="separate"/>
            </w:r>
            <w:r w:rsidR="009A2C10">
              <w:rPr>
                <w:noProof/>
              </w:rPr>
              <w:t>22</w:t>
            </w:r>
            <w:r w:rsidR="009A2C10">
              <w:rPr>
                <w:noProof/>
              </w:rPr>
              <w:fldChar w:fldCharType="end"/>
            </w:r>
          </w:hyperlink>
        </w:p>
        <w:p w14:paraId="2175B4FD" w14:textId="00118D7E" w:rsidR="009A2C10" w:rsidRDefault="00000000">
          <w:pPr>
            <w:pStyle w:val="TOC1"/>
            <w:tabs>
              <w:tab w:val="right" w:leader="dot" w:pos="9016"/>
            </w:tabs>
            <w:rPr>
              <w:rFonts w:eastAsiaTheme="minorEastAsia"/>
              <w:noProof/>
              <w:kern w:val="2"/>
              <w:sz w:val="22"/>
              <w:lang w:val="en-US" w:eastAsia="zh-CN"/>
              <w14:ligatures w14:val="standardContextual"/>
            </w:rPr>
          </w:pPr>
          <w:hyperlink w:anchor="_Toc158327781" w:history="1">
            <w:r w:rsidR="009A2C10" w:rsidRPr="00E25483">
              <w:rPr>
                <w:rStyle w:val="Hyperlink"/>
                <w:noProof/>
                <w:lang w:val="en-US"/>
              </w:rPr>
              <w:t>CHAPTER</w:t>
            </w:r>
            <w:r w:rsidR="009A2C10">
              <w:rPr>
                <w:noProof/>
              </w:rPr>
              <w:tab/>
            </w:r>
            <w:r w:rsidR="009A2C10">
              <w:rPr>
                <w:noProof/>
              </w:rPr>
              <w:fldChar w:fldCharType="begin"/>
            </w:r>
            <w:r w:rsidR="009A2C10">
              <w:rPr>
                <w:noProof/>
              </w:rPr>
              <w:instrText xml:space="preserve"> PAGEREF _Toc158327781 \h </w:instrText>
            </w:r>
            <w:r w:rsidR="009A2C10">
              <w:rPr>
                <w:noProof/>
              </w:rPr>
            </w:r>
            <w:r w:rsidR="009A2C10">
              <w:rPr>
                <w:noProof/>
              </w:rPr>
              <w:fldChar w:fldCharType="separate"/>
            </w:r>
            <w:r w:rsidR="009A2C10">
              <w:rPr>
                <w:noProof/>
              </w:rPr>
              <w:t>27</w:t>
            </w:r>
            <w:r w:rsidR="009A2C10">
              <w:rPr>
                <w:noProof/>
              </w:rPr>
              <w:fldChar w:fldCharType="end"/>
            </w:r>
          </w:hyperlink>
        </w:p>
        <w:p w14:paraId="3BAD146B" w14:textId="265DC173" w:rsidR="009A2C10" w:rsidRDefault="00000000">
          <w:pPr>
            <w:pStyle w:val="TOC1"/>
            <w:tabs>
              <w:tab w:val="right" w:leader="dot" w:pos="9016"/>
            </w:tabs>
            <w:rPr>
              <w:rFonts w:eastAsiaTheme="minorEastAsia"/>
              <w:noProof/>
              <w:kern w:val="2"/>
              <w:sz w:val="22"/>
              <w:lang w:val="en-US" w:eastAsia="zh-CN"/>
              <w14:ligatures w14:val="standardContextual"/>
            </w:rPr>
          </w:pPr>
          <w:hyperlink w:anchor="_Toc158327782" w:history="1">
            <w:r w:rsidR="009A2C10" w:rsidRPr="00E25483">
              <w:rPr>
                <w:rStyle w:val="Hyperlink"/>
                <w:noProof/>
                <w:lang w:val="en-US"/>
              </w:rPr>
              <w:t>CONCLUSION</w:t>
            </w:r>
            <w:r w:rsidR="009A2C10">
              <w:rPr>
                <w:noProof/>
              </w:rPr>
              <w:tab/>
            </w:r>
            <w:r w:rsidR="009A2C10">
              <w:rPr>
                <w:noProof/>
              </w:rPr>
              <w:fldChar w:fldCharType="begin"/>
            </w:r>
            <w:r w:rsidR="009A2C10">
              <w:rPr>
                <w:noProof/>
              </w:rPr>
              <w:instrText xml:space="preserve"> PAGEREF _Toc158327782 \h </w:instrText>
            </w:r>
            <w:r w:rsidR="009A2C10">
              <w:rPr>
                <w:noProof/>
              </w:rPr>
            </w:r>
            <w:r w:rsidR="009A2C10">
              <w:rPr>
                <w:noProof/>
              </w:rPr>
              <w:fldChar w:fldCharType="separate"/>
            </w:r>
            <w:r w:rsidR="009A2C10">
              <w:rPr>
                <w:noProof/>
              </w:rPr>
              <w:t>27</w:t>
            </w:r>
            <w:r w:rsidR="009A2C10">
              <w:rPr>
                <w:noProof/>
              </w:rPr>
              <w:fldChar w:fldCharType="end"/>
            </w:r>
          </w:hyperlink>
        </w:p>
        <w:p w14:paraId="79F523C9" w14:textId="1F070E1D" w:rsidR="009A2C10" w:rsidRDefault="00000000">
          <w:pPr>
            <w:pStyle w:val="TOC1"/>
            <w:tabs>
              <w:tab w:val="left" w:pos="660"/>
              <w:tab w:val="right" w:leader="dot" w:pos="9016"/>
            </w:tabs>
            <w:rPr>
              <w:rFonts w:eastAsiaTheme="minorEastAsia"/>
              <w:noProof/>
              <w:kern w:val="2"/>
              <w:sz w:val="22"/>
              <w:lang w:val="en-US" w:eastAsia="zh-CN"/>
              <w14:ligatures w14:val="standardContextual"/>
            </w:rPr>
          </w:pPr>
          <w:hyperlink w:anchor="_Toc158327783" w:history="1">
            <w:r w:rsidR="009A2C10" w:rsidRPr="00E25483">
              <w:rPr>
                <w:rStyle w:val="Hyperlink"/>
                <w:noProof/>
                <w:lang w:val="en-GB"/>
              </w:rPr>
              <w:t>4.1</w:t>
            </w:r>
            <w:r w:rsidR="009A2C10">
              <w:rPr>
                <w:rFonts w:eastAsiaTheme="minorEastAsia"/>
                <w:noProof/>
                <w:kern w:val="2"/>
                <w:sz w:val="22"/>
                <w:lang w:val="en-US" w:eastAsia="zh-CN"/>
                <w14:ligatures w14:val="standardContextual"/>
              </w:rPr>
              <w:tab/>
            </w:r>
            <w:r w:rsidR="009A2C10" w:rsidRPr="00E25483">
              <w:rPr>
                <w:rStyle w:val="Hyperlink"/>
                <w:noProof/>
                <w:lang w:val="en-GB"/>
              </w:rPr>
              <w:t>Conclusion</w:t>
            </w:r>
            <w:r w:rsidR="009A2C10">
              <w:rPr>
                <w:noProof/>
              </w:rPr>
              <w:tab/>
            </w:r>
            <w:r w:rsidR="009A2C10">
              <w:rPr>
                <w:noProof/>
              </w:rPr>
              <w:fldChar w:fldCharType="begin"/>
            </w:r>
            <w:r w:rsidR="009A2C10">
              <w:rPr>
                <w:noProof/>
              </w:rPr>
              <w:instrText xml:space="preserve"> PAGEREF _Toc158327783 \h </w:instrText>
            </w:r>
            <w:r w:rsidR="009A2C10">
              <w:rPr>
                <w:noProof/>
              </w:rPr>
            </w:r>
            <w:r w:rsidR="009A2C10">
              <w:rPr>
                <w:noProof/>
              </w:rPr>
              <w:fldChar w:fldCharType="separate"/>
            </w:r>
            <w:r w:rsidR="009A2C10">
              <w:rPr>
                <w:noProof/>
              </w:rPr>
              <w:t>27</w:t>
            </w:r>
            <w:r w:rsidR="009A2C10">
              <w:rPr>
                <w:noProof/>
              </w:rPr>
              <w:fldChar w:fldCharType="end"/>
            </w:r>
          </w:hyperlink>
        </w:p>
        <w:p w14:paraId="4C6ACAD5" w14:textId="31C72CA3" w:rsidR="009A2C10" w:rsidRDefault="00000000">
          <w:pPr>
            <w:pStyle w:val="TOC1"/>
            <w:tabs>
              <w:tab w:val="left" w:pos="660"/>
              <w:tab w:val="right" w:leader="dot" w:pos="9016"/>
            </w:tabs>
            <w:rPr>
              <w:rFonts w:eastAsiaTheme="minorEastAsia"/>
              <w:noProof/>
              <w:kern w:val="2"/>
              <w:sz w:val="22"/>
              <w:lang w:val="en-US" w:eastAsia="zh-CN"/>
              <w14:ligatures w14:val="standardContextual"/>
            </w:rPr>
          </w:pPr>
          <w:hyperlink w:anchor="_Toc158327784" w:history="1">
            <w:r w:rsidR="009A2C10" w:rsidRPr="00E25483">
              <w:rPr>
                <w:rStyle w:val="Hyperlink"/>
                <w:noProof/>
                <w:lang w:val="en-US"/>
              </w:rPr>
              <w:t>4.2</w:t>
            </w:r>
            <w:r w:rsidR="009A2C10">
              <w:rPr>
                <w:rFonts w:eastAsiaTheme="minorEastAsia"/>
                <w:noProof/>
                <w:kern w:val="2"/>
                <w:sz w:val="22"/>
                <w:lang w:val="en-US" w:eastAsia="zh-CN"/>
                <w14:ligatures w14:val="standardContextual"/>
              </w:rPr>
              <w:tab/>
            </w:r>
            <w:r w:rsidR="009A2C10" w:rsidRPr="00E25483">
              <w:rPr>
                <w:rStyle w:val="Hyperlink"/>
                <w:noProof/>
                <w:lang w:val="en-US"/>
              </w:rPr>
              <w:t>Recommendations</w:t>
            </w:r>
            <w:r w:rsidR="009A2C10">
              <w:rPr>
                <w:noProof/>
              </w:rPr>
              <w:tab/>
            </w:r>
            <w:r w:rsidR="009A2C10">
              <w:rPr>
                <w:noProof/>
              </w:rPr>
              <w:fldChar w:fldCharType="begin"/>
            </w:r>
            <w:r w:rsidR="009A2C10">
              <w:rPr>
                <w:noProof/>
              </w:rPr>
              <w:instrText xml:space="preserve"> PAGEREF _Toc158327784 \h </w:instrText>
            </w:r>
            <w:r w:rsidR="009A2C10">
              <w:rPr>
                <w:noProof/>
              </w:rPr>
            </w:r>
            <w:r w:rsidR="009A2C10">
              <w:rPr>
                <w:noProof/>
              </w:rPr>
              <w:fldChar w:fldCharType="separate"/>
            </w:r>
            <w:r w:rsidR="009A2C10">
              <w:rPr>
                <w:noProof/>
              </w:rPr>
              <w:t>28</w:t>
            </w:r>
            <w:r w:rsidR="009A2C10">
              <w:rPr>
                <w:noProof/>
              </w:rPr>
              <w:fldChar w:fldCharType="end"/>
            </w:r>
          </w:hyperlink>
        </w:p>
        <w:p w14:paraId="37F42E1D" w14:textId="32920B2F" w:rsidR="009A2C10" w:rsidRDefault="00000000">
          <w:pPr>
            <w:pStyle w:val="TOC1"/>
            <w:tabs>
              <w:tab w:val="left" w:pos="660"/>
              <w:tab w:val="right" w:leader="dot" w:pos="9016"/>
            </w:tabs>
            <w:rPr>
              <w:rFonts w:eastAsiaTheme="minorEastAsia"/>
              <w:noProof/>
              <w:kern w:val="2"/>
              <w:sz w:val="22"/>
              <w:lang w:val="en-US" w:eastAsia="zh-CN"/>
              <w14:ligatures w14:val="standardContextual"/>
            </w:rPr>
          </w:pPr>
          <w:hyperlink w:anchor="_Toc158327785" w:history="1">
            <w:r w:rsidR="009A2C10" w:rsidRPr="00E25483">
              <w:rPr>
                <w:rStyle w:val="Hyperlink"/>
                <w:noProof/>
                <w:lang w:val="en-US"/>
              </w:rPr>
              <w:t>4.3</w:t>
            </w:r>
            <w:r w:rsidR="009A2C10">
              <w:rPr>
                <w:rFonts w:eastAsiaTheme="minorEastAsia"/>
                <w:noProof/>
                <w:kern w:val="2"/>
                <w:sz w:val="22"/>
                <w:lang w:val="en-US" w:eastAsia="zh-CN"/>
                <w14:ligatures w14:val="standardContextual"/>
              </w:rPr>
              <w:tab/>
            </w:r>
            <w:r w:rsidR="009A2C10" w:rsidRPr="00E25483">
              <w:rPr>
                <w:rStyle w:val="Hyperlink"/>
                <w:noProof/>
                <w:lang w:val="en-US"/>
              </w:rPr>
              <w:t>Sustainability Plan</w:t>
            </w:r>
            <w:r w:rsidR="009A2C10">
              <w:rPr>
                <w:noProof/>
              </w:rPr>
              <w:tab/>
            </w:r>
            <w:r w:rsidR="009A2C10">
              <w:rPr>
                <w:noProof/>
              </w:rPr>
              <w:fldChar w:fldCharType="begin"/>
            </w:r>
            <w:r w:rsidR="009A2C10">
              <w:rPr>
                <w:noProof/>
              </w:rPr>
              <w:instrText xml:space="preserve"> PAGEREF _Toc158327785 \h </w:instrText>
            </w:r>
            <w:r w:rsidR="009A2C10">
              <w:rPr>
                <w:noProof/>
              </w:rPr>
            </w:r>
            <w:r w:rsidR="009A2C10">
              <w:rPr>
                <w:noProof/>
              </w:rPr>
              <w:fldChar w:fldCharType="separate"/>
            </w:r>
            <w:r w:rsidR="009A2C10">
              <w:rPr>
                <w:noProof/>
              </w:rPr>
              <w:t>30</w:t>
            </w:r>
            <w:r w:rsidR="009A2C10">
              <w:rPr>
                <w:noProof/>
              </w:rPr>
              <w:fldChar w:fldCharType="end"/>
            </w:r>
          </w:hyperlink>
        </w:p>
        <w:p w14:paraId="2D99D51E" w14:textId="67D051FD" w:rsidR="009A2C10" w:rsidRDefault="00000000">
          <w:pPr>
            <w:pStyle w:val="TOC1"/>
            <w:tabs>
              <w:tab w:val="right" w:leader="dot" w:pos="9016"/>
            </w:tabs>
            <w:rPr>
              <w:rFonts w:eastAsiaTheme="minorEastAsia"/>
              <w:noProof/>
              <w:kern w:val="2"/>
              <w:sz w:val="22"/>
              <w:lang w:val="en-US" w:eastAsia="zh-CN"/>
              <w14:ligatures w14:val="standardContextual"/>
            </w:rPr>
          </w:pPr>
          <w:hyperlink w:anchor="_Toc158327786" w:history="1">
            <w:r w:rsidR="009A2C10" w:rsidRPr="00E25483">
              <w:rPr>
                <w:rStyle w:val="Hyperlink"/>
                <w:noProof/>
                <w:lang w:val="en-US" w:eastAsia="zh-CN"/>
              </w:rPr>
              <w:t>References</w:t>
            </w:r>
            <w:r w:rsidR="009A2C10">
              <w:rPr>
                <w:noProof/>
              </w:rPr>
              <w:tab/>
            </w:r>
            <w:r w:rsidR="009A2C10">
              <w:rPr>
                <w:noProof/>
              </w:rPr>
              <w:fldChar w:fldCharType="begin"/>
            </w:r>
            <w:r w:rsidR="009A2C10">
              <w:rPr>
                <w:noProof/>
              </w:rPr>
              <w:instrText xml:space="preserve"> PAGEREF _Toc158327786 \h </w:instrText>
            </w:r>
            <w:r w:rsidR="009A2C10">
              <w:rPr>
                <w:noProof/>
              </w:rPr>
            </w:r>
            <w:r w:rsidR="009A2C10">
              <w:rPr>
                <w:noProof/>
              </w:rPr>
              <w:fldChar w:fldCharType="separate"/>
            </w:r>
            <w:r w:rsidR="009A2C10">
              <w:rPr>
                <w:noProof/>
              </w:rPr>
              <w:t>32</w:t>
            </w:r>
            <w:r w:rsidR="009A2C10">
              <w:rPr>
                <w:noProof/>
              </w:rPr>
              <w:fldChar w:fldCharType="end"/>
            </w:r>
          </w:hyperlink>
        </w:p>
        <w:p w14:paraId="0191BDCA" w14:textId="09F3B0A0" w:rsidR="009A2C10" w:rsidRDefault="00000000">
          <w:pPr>
            <w:pStyle w:val="TOC1"/>
            <w:tabs>
              <w:tab w:val="right" w:leader="dot" w:pos="9016"/>
            </w:tabs>
            <w:rPr>
              <w:rFonts w:eastAsiaTheme="minorEastAsia"/>
              <w:noProof/>
              <w:kern w:val="2"/>
              <w:sz w:val="22"/>
              <w:lang w:val="en-US" w:eastAsia="zh-CN"/>
              <w14:ligatures w14:val="standardContextual"/>
            </w:rPr>
          </w:pPr>
          <w:hyperlink w:anchor="_Toc158327787" w:history="1">
            <w:r w:rsidR="009A2C10" w:rsidRPr="00E25483">
              <w:rPr>
                <w:rStyle w:val="Hyperlink"/>
                <w:noProof/>
                <w:lang w:val="en-US"/>
              </w:rPr>
              <w:t>APPENDIX</w:t>
            </w:r>
            <w:r w:rsidR="009A2C10">
              <w:rPr>
                <w:noProof/>
              </w:rPr>
              <w:tab/>
            </w:r>
            <w:r w:rsidR="009A2C10">
              <w:rPr>
                <w:noProof/>
              </w:rPr>
              <w:fldChar w:fldCharType="begin"/>
            </w:r>
            <w:r w:rsidR="009A2C10">
              <w:rPr>
                <w:noProof/>
              </w:rPr>
              <w:instrText xml:space="preserve"> PAGEREF _Toc158327787 \h </w:instrText>
            </w:r>
            <w:r w:rsidR="009A2C10">
              <w:rPr>
                <w:noProof/>
              </w:rPr>
            </w:r>
            <w:r w:rsidR="009A2C10">
              <w:rPr>
                <w:noProof/>
              </w:rPr>
              <w:fldChar w:fldCharType="separate"/>
            </w:r>
            <w:r w:rsidR="009A2C10">
              <w:rPr>
                <w:noProof/>
              </w:rPr>
              <w:t>35</w:t>
            </w:r>
            <w:r w:rsidR="009A2C10">
              <w:rPr>
                <w:noProof/>
              </w:rPr>
              <w:fldChar w:fldCharType="end"/>
            </w:r>
          </w:hyperlink>
        </w:p>
        <w:p w14:paraId="094ADF44" w14:textId="4F2A9259" w:rsidR="003F0BB7" w:rsidRDefault="008574CD">
          <w:pPr>
            <w:spacing w:line="360" w:lineRule="auto"/>
            <w:jc w:val="center"/>
            <w:rPr>
              <w:rFonts w:ascii="Bell MT" w:hAnsi="Bell MT" w:cs="Bell MT"/>
              <w:b/>
              <w:sz w:val="24"/>
              <w:szCs w:val="24"/>
              <w:lang w:val="en-US"/>
            </w:rPr>
            <w:sectPr w:rsidR="003F0BB7" w:rsidSect="0053478F">
              <w:pgSz w:w="11906" w:h="16838"/>
              <w:pgMar w:top="1440" w:right="1440" w:bottom="1440" w:left="1440" w:header="708" w:footer="708" w:gutter="0"/>
              <w:pgNumType w:start="1"/>
              <w:cols w:space="708"/>
              <w:docGrid w:linePitch="360"/>
            </w:sectPr>
          </w:pPr>
          <w:r>
            <w:rPr>
              <w:rFonts w:ascii="Bell MT" w:hAnsi="Bell MT" w:cs="Bell MT"/>
              <w:szCs w:val="24"/>
              <w:lang w:val="en-US"/>
            </w:rPr>
            <w:fldChar w:fldCharType="end"/>
          </w:r>
        </w:p>
      </w:sdtContent>
    </w:sdt>
    <w:p w14:paraId="1863D9FF" w14:textId="77777777" w:rsidR="003F0BB7" w:rsidRDefault="008574CD">
      <w:pPr>
        <w:pStyle w:val="Heading1"/>
        <w:ind w:left="2160" w:firstLine="720"/>
        <w:rPr>
          <w:lang w:val="en-US"/>
        </w:rPr>
      </w:pPr>
      <w:bookmarkStart w:id="1" w:name="_Toc158327764"/>
      <w:r>
        <w:rPr>
          <w:lang w:val="en-US"/>
        </w:rPr>
        <w:lastRenderedPageBreak/>
        <w:t>CHAPTER ONE</w:t>
      </w:r>
      <w:bookmarkEnd w:id="1"/>
    </w:p>
    <w:p w14:paraId="49AEB825" w14:textId="77777777" w:rsidR="003F0BB7" w:rsidRDefault="008574CD">
      <w:pPr>
        <w:pStyle w:val="Heading1"/>
        <w:rPr>
          <w:lang w:val="en-US"/>
        </w:rPr>
      </w:pPr>
      <w:bookmarkStart w:id="2" w:name="_Toc158327765"/>
      <w:r>
        <w:rPr>
          <w:lang w:val="en-US"/>
        </w:rPr>
        <w:t>1.0</w:t>
      </w:r>
      <w:r>
        <w:rPr>
          <w:lang w:val="en-US"/>
        </w:rPr>
        <w:tab/>
        <w:t>Introduction</w:t>
      </w:r>
      <w:bookmarkEnd w:id="2"/>
    </w:p>
    <w:p w14:paraId="4EDB393C"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report was developed as a key outcome deliverable following a three-day training and dialogue session on promoting human security and peace education through transformative action in schools and communities in Kitwe district, Copperbelt province, Zambia. It is intended for teachers and learners from selected secondary schools and communities, and relevant stakeholders in Kitwe district. The social change initiative on promoting human security and peace education in schools and communities through transformative action in secondary schools and communities was implemented in partial fulfillment of the postgraduate professional diploma in peacebuilding and conflict transformation program of the Rotary Peace fellowship at Makerere University, Rotary Peace Center, Uganda. The localization of human security and peace education themes through this project remains a valuable contribution to academic research on peace and development. Most importantly, as a pathway to recognizing peace education as the practical driver of peace and security policies and frameworks at grassroots and national levels. </w:t>
      </w:r>
    </w:p>
    <w:p w14:paraId="4B2F8BD0"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This report highlights the key activities, outcomes, opportunities, challenges, and recommendations of the intervention in the proposed theory of change across four chapters.</w:t>
      </w:r>
    </w:p>
    <w:p w14:paraId="7A137C4E"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Chapter one presents the background and objectives of the promotion of human security and peace education through advocacy for more meaningful engagement of young people and stakeholders in peacebuilding and conflict prevention initiatives. It further outlines the challenges encountered and the mitigation strategies adopted in the process of implementing the social change initiative throughout the project cycle.</w:t>
      </w:r>
    </w:p>
    <w:p w14:paraId="5894C30E"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Chapter two reviews the literature on the importance of recognizing human security and peace as overarching themes in peacebuilding and conflict prevention. It further outlines the concept and theory of peace education and its relevance to the social change initiative. It also analyzes how the change theory was applied in line with the planning, implementation, and evaluation of the intervention. It concludes with the methods and designs relevant to the successful implementation of the initiative.</w:t>
      </w:r>
    </w:p>
    <w:p w14:paraId="5E0BE0B4"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Chapter three provides an in-depth analysis of the activities conducted in tandem with the different human security and peace education-related themes aligned in the training and dialogue sessions. Subsequently, a comprehensive assessment of the  project findings. </w:t>
      </w:r>
    </w:p>
    <w:p w14:paraId="08B83375"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fourth chapter provides a summary of the key findings, outlines the recommendations, and offers valuable insights into the sustainability plan to ensure scalability and meaningful impact in schools and communities. </w:t>
      </w:r>
    </w:p>
    <w:p w14:paraId="1D9ACFB8" w14:textId="77777777" w:rsidR="003F0BB7" w:rsidRDefault="008574CD">
      <w:pPr>
        <w:pStyle w:val="Heading1"/>
        <w:rPr>
          <w:lang w:val="en-US"/>
        </w:rPr>
      </w:pPr>
      <w:bookmarkStart w:id="3" w:name="_Toc158327766"/>
      <w:r>
        <w:rPr>
          <w:lang w:val="en-US"/>
        </w:rPr>
        <w:t>1.1</w:t>
      </w:r>
      <w:r>
        <w:rPr>
          <w:lang w:val="en-US"/>
        </w:rPr>
        <w:tab/>
        <w:t>Background</w:t>
      </w:r>
      <w:bookmarkEnd w:id="3"/>
    </w:p>
    <w:p w14:paraId="571F92DE" w14:textId="77777777" w:rsidR="003F0BB7" w:rsidRDefault="008574CD">
      <w:pPr>
        <w:pStyle w:val="NormalWeb"/>
        <w:shd w:val="clear" w:color="auto" w:fill="FCFCFC"/>
        <w:spacing w:beforeAutospacing="0" w:after="240" w:afterAutospacing="0" w:line="360" w:lineRule="auto"/>
        <w:jc w:val="both"/>
        <w:rPr>
          <w:rFonts w:eastAsia="Cambria"/>
          <w:lang w:bidi="ar"/>
        </w:rPr>
      </w:pPr>
      <w:r>
        <w:rPr>
          <w:rFonts w:eastAsia="Cambria"/>
          <w:lang w:bidi="ar"/>
        </w:rPr>
        <w:t>In conflict prevention and peacebuilding, the prevailing theory of change is that the social cost of conflict and violence can be reduced, if not completely avoided, by investing in strengthening the resilience of communities and societies to prevent and manage conflicts and tensions before they become violent (</w:t>
      </w:r>
      <w:proofErr w:type="spellStart"/>
      <w:r>
        <w:rPr>
          <w:rFonts w:eastAsia="Cambria"/>
          <w:lang w:bidi="ar"/>
        </w:rPr>
        <w:t>Junkocs</w:t>
      </w:r>
      <w:proofErr w:type="spellEnd"/>
      <w:r>
        <w:rPr>
          <w:rFonts w:eastAsia="Cambria"/>
          <w:lang w:bidi="ar"/>
        </w:rPr>
        <w:t xml:space="preserve"> and Joseph, 2020). In addition, resilient societies are those in which different groups can interact constructively with one another to address potential drivers of conflict and have effective state, local, and community institutions that can work together to deal with political and other challenges in an inclusive and peaceful manner (C</w:t>
      </w:r>
      <w:r>
        <w:rPr>
          <w:color w:val="222222"/>
          <w:shd w:val="clear" w:color="auto" w:fill="FFFFFF"/>
        </w:rPr>
        <w:t>onnaughton &amp; Berns, 2019).</w:t>
      </w:r>
      <w:r>
        <w:rPr>
          <w:rFonts w:eastAsia="Cambria"/>
          <w:lang w:bidi="ar"/>
        </w:rPr>
        <w:t xml:space="preserve">  </w:t>
      </w:r>
    </w:p>
    <w:p w14:paraId="7152445C" w14:textId="77777777" w:rsidR="003F0BB7" w:rsidRDefault="008574CD">
      <w:pPr>
        <w:pStyle w:val="NormalWeb"/>
        <w:shd w:val="clear" w:color="auto" w:fill="FCFCFC"/>
        <w:spacing w:beforeAutospacing="0" w:after="240" w:afterAutospacing="0" w:line="360" w:lineRule="auto"/>
        <w:jc w:val="both"/>
        <w:rPr>
          <w:shd w:val="clear" w:color="auto" w:fill="FFFFFF"/>
        </w:rPr>
      </w:pPr>
      <w:r>
        <w:rPr>
          <w:rFonts w:eastAsia="Cambria"/>
          <w:lang w:bidi="ar"/>
        </w:rPr>
        <w:t>It is widely acknowledged that empowering</w:t>
      </w:r>
      <w:r>
        <w:t xml:space="preserve"> individuals and communities with knowledge, skills, and resources can build stability.  Smith (2023) posits that programs that equip individuals with skills and opportunities to address conflict issues build agency and a sense that individuals and communities can change the context around them. Additionally, improving social cohesion during times of stability pays off in times of crisis. Therefore, it is critical to enhance individual and community-based abilities to identify, anticipate, and respond to conflict triggers and trends, through transformative change for peace and security (IBID). Hence, individuals and communities need to be </w:t>
      </w:r>
      <w:r>
        <w:rPr>
          <w:rFonts w:eastAsia="Helvetica"/>
        </w:rPr>
        <w:t xml:space="preserve">supported and trusted to create lasting change in the social systems in order to effectively build inclusive and peaceful societies. </w:t>
      </w:r>
      <w:r>
        <w:rPr>
          <w:shd w:val="clear" w:color="auto" w:fill="FFFFFF"/>
        </w:rPr>
        <w:t>It is also important to note that building peaceful, just, and inclusive societies requires concerted efforts from different social groups and sectors of society (O</w:t>
      </w:r>
      <w:r>
        <w:rPr>
          <w:color w:val="222222"/>
          <w:shd w:val="clear" w:color="auto" w:fill="FFFFFF"/>
        </w:rPr>
        <w:t>'Reilly, 2016).</w:t>
      </w:r>
      <w:r>
        <w:rPr>
          <w:shd w:val="clear" w:color="auto" w:fill="FFFFFF"/>
        </w:rPr>
        <w:t xml:space="preserve"> Therefore, creating an enabling environment to achieve sustainable peace and development should be everyone's responsibility. Furthermore, locally-led and people-centered approaches for peacebuilding and conflict transformation have proven to be effective in igniting social change for peace and security (IBID).</w:t>
      </w:r>
    </w:p>
    <w:p w14:paraId="7C1564F8"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lang w:val="en-US"/>
        </w:rPr>
        <w:t xml:space="preserve">Contemporary and indigenous approaches to peacebuilding and conflict transformation provide an opportunity for Zambia and Africa to address the youth bulge and its effects on the dynamics of conflicts, and to promote a culture of peace at the grassroots level. </w:t>
      </w:r>
      <w:r>
        <w:rPr>
          <w:rFonts w:ascii="Times New Roman" w:hAnsi="Times New Roman" w:cs="Times New Roman"/>
          <w:sz w:val="24"/>
          <w:szCs w:val="24"/>
          <w:lang w:val="en-US"/>
        </w:rPr>
        <w:t>Zambia has a young population with 65% under the age of 25 (</w:t>
      </w:r>
      <w:proofErr w:type="spellStart"/>
      <w:r>
        <w:rPr>
          <w:rFonts w:ascii="Times New Roman" w:hAnsi="Times New Roman" w:cs="Times New Roman"/>
          <w:sz w:val="24"/>
          <w:szCs w:val="24"/>
          <w:lang w:val="en-US"/>
        </w:rPr>
        <w:t>Namaiko</w:t>
      </w:r>
      <w:proofErr w:type="spellEnd"/>
      <w:r>
        <w:rPr>
          <w:rFonts w:ascii="Times New Roman" w:hAnsi="Times New Roman" w:cs="Times New Roman"/>
          <w:sz w:val="24"/>
          <w:szCs w:val="24"/>
          <w:lang w:val="en-US"/>
        </w:rPr>
        <w:t xml:space="preserve"> et al., 2017). Therefore, empowering youths as agents of peace is imperative. It should be noted that the human security and peace </w:t>
      </w:r>
      <w:r>
        <w:rPr>
          <w:rFonts w:ascii="Times New Roman" w:hAnsi="Times New Roman" w:cs="Times New Roman"/>
          <w:sz w:val="24"/>
          <w:szCs w:val="24"/>
          <w:lang w:val="en-US"/>
        </w:rPr>
        <w:lastRenderedPageBreak/>
        <w:t xml:space="preserve">education challenges faced by Zambian youth in Zambia cut across social, cultural, environmental, political, and economic dimensions at both local and national levels. </w:t>
      </w:r>
      <w:r>
        <w:rPr>
          <w:rFonts w:ascii="Times New Roman" w:hAnsi="Times New Roman" w:cs="Times New Roman"/>
          <w:sz w:val="24"/>
          <w:szCs w:val="24"/>
          <w:shd w:val="clear" w:color="auto" w:fill="FFFFFF"/>
          <w:lang w:val="en-US"/>
        </w:rPr>
        <w:t>This is manifested in gender-based violence, tribalism/ethnic tensions, early marriages, discrimination, stigma, and stereotypes; poverty, abuse, unemployment, poor natural resource governance, corruption, weak law enforcement, political intimidation, lack of freedom of expression, and limited youth participation in civic space</w:t>
      </w:r>
      <w:r>
        <w:rPr>
          <w:rFonts w:ascii="Times New Roman" w:hAnsi="Times New Roman" w:cs="Times New Roman"/>
          <w:sz w:val="24"/>
          <w:szCs w:val="24"/>
          <w:shd w:val="clear" w:color="auto" w:fill="FFFFFF"/>
          <w:lang w:val="en-GB"/>
        </w:rPr>
        <w:t xml:space="preserve"> (</w:t>
      </w:r>
      <w:proofErr w:type="spellStart"/>
      <w:r>
        <w:rPr>
          <w:rFonts w:ascii="Times New Roman" w:hAnsi="Times New Roman" w:cs="Times New Roman"/>
          <w:sz w:val="24"/>
          <w:szCs w:val="24"/>
          <w:shd w:val="clear" w:color="auto" w:fill="FFFFFF"/>
          <w:lang w:val="en-US"/>
        </w:rPr>
        <w:t>Mukuntu</w:t>
      </w:r>
      <w:proofErr w:type="spellEnd"/>
      <w:r>
        <w:rPr>
          <w:rFonts w:ascii="Times New Roman" w:hAnsi="Times New Roman" w:cs="Times New Roman"/>
          <w:sz w:val="24"/>
          <w:szCs w:val="24"/>
          <w:shd w:val="clear" w:color="auto" w:fill="FFFFFF"/>
          <w:lang w:val="en-US"/>
        </w:rPr>
        <w:t>, 2019</w:t>
      </w:r>
      <w:r>
        <w:rPr>
          <w:rFonts w:ascii="Times New Roman" w:hAnsi="Times New Roman" w:cs="Times New Roman"/>
          <w:sz w:val="24"/>
          <w:szCs w:val="24"/>
          <w:shd w:val="clear" w:color="auto" w:fill="FFFFFF"/>
          <w:lang w:val="en-GB"/>
        </w:rPr>
        <w:t>)</w:t>
      </w:r>
      <w:r>
        <w:rPr>
          <w:rFonts w:ascii="Times New Roman" w:hAnsi="Times New Roman" w:cs="Times New Roman"/>
          <w:sz w:val="24"/>
          <w:szCs w:val="24"/>
          <w:shd w:val="clear" w:color="auto" w:fill="FFFFFF"/>
          <w:lang w:val="en-US"/>
        </w:rPr>
        <w:t>. All these factors have culminated in intolerance of divergent views, hate speech, insecurity, the rise of youth cadres/militias, vandalism, lack of empathy and respect, limited protection of civilians by the police, limited access to resources, increased frustrations, reduced incomes, and service</w:t>
      </w:r>
      <w:r>
        <w:rPr>
          <w:rFonts w:ascii="Times New Roman" w:hAnsi="Times New Roman" w:cs="Times New Roman"/>
          <w:sz w:val="24"/>
          <w:szCs w:val="24"/>
          <w:shd w:val="clear" w:color="auto" w:fill="FFFFFF"/>
          <w:lang w:val="en-GB"/>
        </w:rPr>
        <w:t xml:space="preserve"> provisions</w:t>
      </w:r>
      <w:r>
        <w:rPr>
          <w:rFonts w:ascii="Times New Roman" w:hAnsi="Times New Roman" w:cs="Times New Roman"/>
          <w:sz w:val="24"/>
          <w:szCs w:val="24"/>
          <w:shd w:val="clear" w:color="auto" w:fill="FFFFFF"/>
          <w:lang w:val="en-US"/>
        </w:rPr>
        <w:t xml:space="preserve"> due to the debt burden</w:t>
      </w:r>
      <w:r>
        <w:rPr>
          <w:rFonts w:ascii="Times New Roman" w:hAnsi="Times New Roman" w:cs="Times New Roman"/>
          <w:sz w:val="24"/>
          <w:szCs w:val="24"/>
          <w:shd w:val="clear" w:color="auto" w:fill="FFFFFF"/>
          <w:lang w:val="en-GB"/>
        </w:rPr>
        <w:t xml:space="preserve"> (</w:t>
      </w:r>
      <w:proofErr w:type="spellStart"/>
      <w:r>
        <w:rPr>
          <w:rFonts w:ascii="Times New Roman" w:hAnsi="Times New Roman" w:cs="Times New Roman"/>
          <w:sz w:val="24"/>
          <w:szCs w:val="24"/>
          <w:shd w:val="clear" w:color="auto" w:fill="FFFFFF"/>
          <w:lang w:val="en-US"/>
        </w:rPr>
        <w:t>Mukunto</w:t>
      </w:r>
      <w:proofErr w:type="spellEnd"/>
      <w:r>
        <w:rPr>
          <w:rFonts w:ascii="Times New Roman" w:hAnsi="Times New Roman" w:cs="Times New Roman"/>
          <w:sz w:val="24"/>
          <w:szCs w:val="24"/>
          <w:shd w:val="clear" w:color="auto" w:fill="FFFFFF"/>
          <w:lang w:val="en-US"/>
        </w:rPr>
        <w:t>, 2021</w:t>
      </w:r>
      <w:r>
        <w:rPr>
          <w:rFonts w:ascii="Times New Roman" w:hAnsi="Times New Roman" w:cs="Times New Roman"/>
          <w:sz w:val="24"/>
          <w:szCs w:val="24"/>
          <w:shd w:val="clear" w:color="auto" w:fill="FFFFFF"/>
          <w:lang w:val="en-GB"/>
        </w:rPr>
        <w:t>)</w:t>
      </w:r>
      <w:r>
        <w:rPr>
          <w:rFonts w:ascii="Times New Roman" w:hAnsi="Times New Roman" w:cs="Times New Roman"/>
          <w:sz w:val="24"/>
          <w:szCs w:val="24"/>
          <w:shd w:val="clear" w:color="auto" w:fill="FFFFFF"/>
          <w:lang w:val="en-US"/>
        </w:rPr>
        <w:t>. As a result of threats to peace and development, Zambia</w:t>
      </w:r>
      <w:r>
        <w:rPr>
          <w:rFonts w:ascii="Times New Roman" w:hAnsi="Times New Roman" w:cs="Times New Roman"/>
          <w:sz w:val="24"/>
          <w:szCs w:val="24"/>
          <w:lang w:val="en-US"/>
        </w:rPr>
        <w:t xml:space="preserve"> needs to move towards mainstreaming human security and peace education in schools and communities (UNESCO, 2024). Therefore, the need to create spaces for public dialogue among youths in schools and communities to increase awareness of human security and peace, and to strengthen participation in peacebuilding and conflict prevention through transformative action at individual, community, national, and global levels, is imperative. </w:t>
      </w:r>
    </w:p>
    <w:p w14:paraId="5BCF7F7E"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intervention to promote human security and peace education is based </w:t>
      </w:r>
      <w:r>
        <w:rPr>
          <w:rFonts w:ascii="Times New Roman" w:eastAsia="Cambria" w:hAnsi="Times New Roman" w:cs="Times New Roman"/>
          <w:color w:val="000000"/>
          <w:sz w:val="24"/>
          <w:szCs w:val="24"/>
          <w:lang w:val="en-US" w:eastAsia="zh-CN" w:bidi="ar"/>
        </w:rPr>
        <w:t xml:space="preserve">on the recognition that educating young people to engage in the transformation of issues in their communities and equipping them with the necessary skills to become agents of peace. Furthermore, recognizing peace education as the driver of peace and security at all levels requires strategic capacity-building initiatives at the local level. Hence, strengthening education for human security and peace is one of the </w:t>
      </w:r>
      <w:r>
        <w:rPr>
          <w:rFonts w:ascii="Times New Roman" w:hAnsi="Times New Roman" w:cs="Times New Roman"/>
          <w:sz w:val="24"/>
          <w:szCs w:val="24"/>
          <w:lang w:val="en-US"/>
        </w:rPr>
        <w:t>advocacy strategies for more inclusive policies and meaningful engagement of young people in peacebuilding, conflict resolution, and conflict prevention at all levels (UNDP, 2021).</w:t>
      </w:r>
    </w:p>
    <w:p w14:paraId="425AF94A" w14:textId="77777777" w:rsidR="003F0BB7" w:rsidRDefault="008574CD">
      <w:pPr>
        <w:pStyle w:val="Heading1"/>
        <w:rPr>
          <w:lang w:val="en-US"/>
        </w:rPr>
      </w:pPr>
      <w:bookmarkStart w:id="4" w:name="_Toc158327767"/>
      <w:r>
        <w:rPr>
          <w:lang w:val="en-US"/>
        </w:rPr>
        <w:t>1.3</w:t>
      </w:r>
      <w:r>
        <w:rPr>
          <w:lang w:val="en-US"/>
        </w:rPr>
        <w:tab/>
        <w:t>Problem Statement</w:t>
      </w:r>
      <w:bookmarkEnd w:id="4"/>
    </w:p>
    <w:p w14:paraId="371A50AB"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Young people are the future of Zambia and the world at large. However, the youth bulge in Zambia, just like in many countries, is problematic. Youths, teachers, and various stakeholders need to understand the extent to which the youth bulge affects the dynamics of conflict in Zambia and the southern African region. Currently, there are very few references in the curriculum or education policy regarding the sustainable development goals and peace and security frameworks (</w:t>
      </w:r>
      <w:proofErr w:type="spellStart"/>
      <w:r>
        <w:rPr>
          <w:rFonts w:ascii="Times New Roman" w:hAnsi="Times New Roman" w:cs="Times New Roman"/>
          <w:sz w:val="24"/>
          <w:szCs w:val="24"/>
          <w:lang w:val="en-US"/>
        </w:rPr>
        <w:t>Namaiko</w:t>
      </w:r>
      <w:proofErr w:type="spellEnd"/>
      <w:r>
        <w:rPr>
          <w:rFonts w:ascii="Times New Roman" w:hAnsi="Times New Roman" w:cs="Times New Roman"/>
          <w:sz w:val="24"/>
          <w:szCs w:val="24"/>
          <w:lang w:val="en-US"/>
        </w:rPr>
        <w:t xml:space="preserve">, 2017). This status does not provide learners or teachers with the opportunity to be equipped with the knowledge and skills necessary to contribute to learning for lasting peace. Therefore, the lack of peace education has largely contributed to </w:t>
      </w:r>
      <w:r>
        <w:rPr>
          <w:rFonts w:ascii="Times New Roman" w:hAnsi="Times New Roman" w:cs="Times New Roman"/>
          <w:sz w:val="24"/>
          <w:szCs w:val="24"/>
          <w:lang w:val="en-US"/>
        </w:rPr>
        <w:lastRenderedPageBreak/>
        <w:t>limited awareness and hindered young people's contributions to peace and security in their communities (IBID).</w:t>
      </w:r>
    </w:p>
    <w:p w14:paraId="07958039" w14:textId="77777777" w:rsidR="003F0BB7" w:rsidRDefault="008574CD">
      <w:pPr>
        <w:spacing w:line="360" w:lineRule="auto"/>
        <w:jc w:val="both"/>
        <w:rPr>
          <w:rFonts w:ascii="Times New Roman" w:eastAsia="Garamond" w:hAnsi="Times New Roman" w:cs="Times New Roman"/>
          <w:color w:val="000000"/>
          <w:sz w:val="24"/>
          <w:szCs w:val="24"/>
          <w:lang w:val="en-US" w:eastAsia="zh-CN" w:bidi="ar"/>
        </w:rPr>
      </w:pPr>
      <w:r>
        <w:rPr>
          <w:rFonts w:ascii="Times New Roman" w:hAnsi="Times New Roman" w:cs="Times New Roman"/>
          <w:sz w:val="24"/>
          <w:szCs w:val="24"/>
          <w:lang w:val="en-US"/>
        </w:rPr>
        <w:t xml:space="preserve">In addition, to promote the human security and peace </w:t>
      </w:r>
      <w:r>
        <w:rPr>
          <w:rFonts w:ascii="Times New Roman" w:hAnsi="Times New Roman" w:cs="Times New Roman"/>
          <w:sz w:val="24"/>
          <w:szCs w:val="24"/>
          <w:lang w:val="en-US" w:eastAsia="zh-CN"/>
        </w:rPr>
        <w:t>education agenda, the Zambian government should strengthen the institutionalization of peace education in the national educational curriculum as a part of the peacebuilding and social cohesion strategy. Peace education should be mandatory and offered through both formal and informal education, focusing on the promotion of prosocial values of tolerance, inclusivity, and diversity at all levels of society</w:t>
      </w:r>
      <w:r>
        <w:rPr>
          <w:rFonts w:ascii="Times New Roman" w:eastAsia="Garamond" w:hAnsi="Times New Roman" w:cs="Times New Roman"/>
          <w:color w:val="000000"/>
          <w:sz w:val="24"/>
          <w:szCs w:val="24"/>
          <w:lang w:val="en-US" w:eastAsia="zh-CN" w:bidi="ar"/>
        </w:rPr>
        <w:t xml:space="preserve">. </w:t>
      </w:r>
    </w:p>
    <w:p w14:paraId="0D64C4DB" w14:textId="77777777" w:rsidR="003F0BB7" w:rsidRDefault="008574CD">
      <w:pPr>
        <w:pStyle w:val="Heading1"/>
        <w:rPr>
          <w:lang w:val="en-US" w:eastAsia="zh-CN" w:bidi="ar"/>
        </w:rPr>
      </w:pPr>
      <w:bookmarkStart w:id="5" w:name="_Toc158327768"/>
      <w:r>
        <w:rPr>
          <w:lang w:val="en-US" w:eastAsia="zh-CN" w:bidi="ar"/>
        </w:rPr>
        <w:t>1.4</w:t>
      </w:r>
      <w:r>
        <w:rPr>
          <w:lang w:val="en-US" w:eastAsia="zh-CN" w:bidi="ar"/>
        </w:rPr>
        <w:tab/>
        <w:t>Project Aim</w:t>
      </w:r>
      <w:bookmarkEnd w:id="5"/>
    </w:p>
    <w:p w14:paraId="6DE0B73C" w14:textId="77777777" w:rsidR="003F0BB7" w:rsidRDefault="008574CD">
      <w:pPr>
        <w:spacing w:line="360" w:lineRule="auto"/>
        <w:jc w:val="both"/>
        <w:rPr>
          <w:rFonts w:ascii="Times New Roman" w:hAnsi="Times New Roman" w:cs="Times New Roman"/>
          <w:sz w:val="24"/>
          <w:szCs w:val="24"/>
          <w:lang w:val="en-US"/>
        </w:rPr>
      </w:pPr>
      <w:r>
        <w:rPr>
          <w:rFonts w:ascii="Times New Roman" w:eastAsia="Garamond" w:hAnsi="Times New Roman" w:cs="Times New Roman"/>
          <w:color w:val="000000"/>
          <w:sz w:val="24"/>
          <w:szCs w:val="24"/>
          <w:lang w:val="en-US" w:eastAsia="zh-CN" w:bidi="ar"/>
        </w:rPr>
        <w:t>The aim of this project was to raise awareness among the youth, teachers, and communities so that they are informed and able to engage in peacebuilding and social cohesion dialogue at all levels of society.</w:t>
      </w:r>
    </w:p>
    <w:p w14:paraId="60E2630B" w14:textId="77777777" w:rsidR="003F0BB7" w:rsidRDefault="008574CD">
      <w:pPr>
        <w:pStyle w:val="Heading2"/>
        <w:rPr>
          <w:lang w:val="en-US"/>
        </w:rPr>
      </w:pPr>
      <w:r>
        <w:rPr>
          <w:lang w:val="en-US"/>
        </w:rPr>
        <w:t>1.4.1</w:t>
      </w:r>
      <w:r>
        <w:rPr>
          <w:lang w:val="en-US"/>
        </w:rPr>
        <w:tab/>
        <w:t>Project Objectives</w:t>
      </w:r>
    </w:p>
    <w:p w14:paraId="67FE8CB6"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following are the project objectives that facilitate the raising of awareness on human security and peace education;</w:t>
      </w:r>
    </w:p>
    <w:p w14:paraId="2B691BA7" w14:textId="77777777" w:rsidR="003F0BB7" w:rsidRDefault="008574CD">
      <w:pPr>
        <w:pStyle w:val="ListParagraph"/>
        <w:numPr>
          <w:ilvl w:val="0"/>
          <w:numId w:val="1"/>
        </w:numPr>
        <w:spacing w:line="360" w:lineRule="auto"/>
        <w:jc w:val="both"/>
        <w:rPr>
          <w:rFonts w:ascii="High Tower Text" w:hAnsi="High Tower Text" w:cs="High Tower Text"/>
          <w:sz w:val="24"/>
          <w:szCs w:val="24"/>
          <w:lang w:val="en-US"/>
        </w:rPr>
      </w:pPr>
      <w:r>
        <w:rPr>
          <w:rFonts w:ascii="Times New Roman" w:hAnsi="Times New Roman" w:cs="Times New Roman"/>
          <w:sz w:val="24"/>
          <w:szCs w:val="24"/>
          <w:lang w:val="en-US"/>
        </w:rPr>
        <w:t>To strengthen secondary school teachers’ capacity to support learning and action for human security and peace in schools and communities.</w:t>
      </w:r>
    </w:p>
    <w:p w14:paraId="7A56A0F8" w14:textId="77777777" w:rsidR="003F0BB7" w:rsidRDefault="008574CD">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empower youth to take action on human security and peace education.</w:t>
      </w:r>
    </w:p>
    <w:p w14:paraId="686A38FC" w14:textId="77777777" w:rsidR="003F0BB7" w:rsidRDefault="008574CD">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identify challenges facing the youth in schools and communities.</w:t>
      </w:r>
    </w:p>
    <w:p w14:paraId="4E191528" w14:textId="77777777" w:rsidR="003F0BB7" w:rsidRDefault="008574CD">
      <w:pPr>
        <w:pStyle w:val="ListParagraph"/>
        <w:numPr>
          <w:ilvl w:val="0"/>
          <w:numId w:val="1"/>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To ensure community engagement through partnerships and collaborations in human security and peace education in schools and communities.</w:t>
      </w:r>
    </w:p>
    <w:p w14:paraId="334D71CE" w14:textId="77777777" w:rsidR="003F0BB7" w:rsidRDefault="008574CD">
      <w:pPr>
        <w:pStyle w:val="Heading1"/>
        <w:rPr>
          <w:lang w:val="en-US" w:eastAsia="zh-CN"/>
        </w:rPr>
      </w:pPr>
      <w:bookmarkStart w:id="6" w:name="_Toc158327769"/>
      <w:r>
        <w:rPr>
          <w:lang w:val="en-US" w:eastAsia="zh-CN"/>
        </w:rPr>
        <w:t>1.5</w:t>
      </w:r>
      <w:r>
        <w:rPr>
          <w:lang w:val="en-US" w:eastAsia="zh-CN"/>
        </w:rPr>
        <w:tab/>
        <w:t>Challenges and Mitigation Strategies.</w:t>
      </w:r>
      <w:bookmarkEnd w:id="6"/>
    </w:p>
    <w:p w14:paraId="3D13B03F" w14:textId="77777777" w:rsidR="003F0BB7" w:rsidRDefault="008574CD">
      <w:pPr>
        <w:spacing w:line="360" w:lineRule="auto"/>
        <w:jc w:val="both"/>
        <w:rPr>
          <w:rFonts w:eastAsia="DengXian"/>
          <w:sz w:val="24"/>
          <w:szCs w:val="24"/>
          <w:lang w:val="en-US" w:eastAsia="zh-CN"/>
        </w:rPr>
        <w:sectPr w:rsidR="003F0BB7" w:rsidSect="0053478F">
          <w:footerReference w:type="default" r:id="rId12"/>
          <w:pgSz w:w="11906" w:h="16838"/>
          <w:pgMar w:top="1440" w:right="1440" w:bottom="1440" w:left="1440" w:header="708" w:footer="708" w:gutter="0"/>
          <w:pgNumType w:start="1" w:chapStyle="1"/>
          <w:cols w:space="708"/>
          <w:docGrid w:linePitch="360"/>
        </w:sectPr>
      </w:pPr>
      <w:r>
        <w:rPr>
          <w:rFonts w:ascii="Times New Roman" w:hAnsi="Times New Roman" w:cs="Times New Roman"/>
          <w:sz w:val="24"/>
          <w:szCs w:val="24"/>
          <w:lang w:val="en-US"/>
        </w:rPr>
        <w:t xml:space="preserve">The main challenge in implementing the social change initiative was limited resources to fund the activities.  While collaboration and partnership were the best alternatives, most organizations were not able to provide financial support because they had exhausted their corporate social responsibility budget lines or had none at all. This affected the timeline for implementing the main activities. However, funds were raised from families and friends to successfully implement the activities. Consequently, only four out of eight schools could establish peace club due to limitations in support personnel, transportation, venue capacity, and other logistics. </w:t>
      </w:r>
    </w:p>
    <w:p w14:paraId="375D3482" w14:textId="77777777" w:rsidR="003F0BB7" w:rsidRDefault="008574CD">
      <w:pPr>
        <w:pStyle w:val="Heading1"/>
        <w:ind w:left="2880" w:firstLine="720"/>
        <w:rPr>
          <w:lang w:val="en-US" w:eastAsia="zh-CN"/>
        </w:rPr>
      </w:pPr>
      <w:bookmarkStart w:id="7" w:name="_Toc158327770"/>
      <w:r>
        <w:rPr>
          <w:lang w:val="en-US" w:eastAsia="zh-CN"/>
        </w:rPr>
        <w:lastRenderedPageBreak/>
        <w:t>CHAPTER TWO</w:t>
      </w:r>
      <w:bookmarkEnd w:id="7"/>
    </w:p>
    <w:p w14:paraId="0DB42DFB" w14:textId="77777777" w:rsidR="003F0BB7" w:rsidRDefault="008574CD">
      <w:pPr>
        <w:pStyle w:val="Heading1"/>
        <w:ind w:left="2160" w:firstLine="720"/>
        <w:rPr>
          <w:lang w:val="en-US"/>
        </w:rPr>
      </w:pPr>
      <w:r>
        <w:rPr>
          <w:lang w:val="en-US"/>
        </w:rPr>
        <w:t xml:space="preserve">    </w:t>
      </w:r>
      <w:bookmarkStart w:id="8" w:name="_Toc158327771"/>
      <w:r>
        <w:rPr>
          <w:lang w:val="en-US"/>
        </w:rPr>
        <w:t>LITERATURE REVIEW</w:t>
      </w:r>
      <w:bookmarkEnd w:id="8"/>
    </w:p>
    <w:p w14:paraId="5454A5FD" w14:textId="77777777" w:rsidR="003F0BB7" w:rsidRDefault="008574CD">
      <w:pPr>
        <w:pStyle w:val="Heading1"/>
        <w:rPr>
          <w:lang w:val="en-US"/>
        </w:rPr>
      </w:pPr>
      <w:bookmarkStart w:id="9" w:name="_Toc158327772"/>
      <w:r>
        <w:rPr>
          <w:lang w:val="en-US"/>
        </w:rPr>
        <w:t>2.0</w:t>
      </w:r>
      <w:r>
        <w:rPr>
          <w:lang w:val="en-US"/>
        </w:rPr>
        <w:tab/>
        <w:t>Introduction</w:t>
      </w:r>
      <w:bookmarkEnd w:id="9"/>
    </w:p>
    <w:p w14:paraId="4E70B067" w14:textId="77777777" w:rsidR="003F0BB7" w:rsidRDefault="008574CD">
      <w:pPr>
        <w:spacing w:line="360" w:lineRule="auto"/>
        <w:jc w:val="both"/>
        <w:rPr>
          <w:sz w:val="24"/>
          <w:szCs w:val="24"/>
          <w:lang w:val="en-US"/>
        </w:rPr>
      </w:pPr>
      <w:r>
        <w:rPr>
          <w:sz w:val="24"/>
          <w:szCs w:val="24"/>
          <w:lang w:val="en-US"/>
        </w:rPr>
        <w:t xml:space="preserve">The literature review in this chapter focuses on the main themes of </w:t>
      </w:r>
      <w:r>
        <w:rPr>
          <w:rFonts w:ascii="Times New Roman" w:hAnsi="Times New Roman" w:cs="Times New Roman"/>
          <w:sz w:val="24"/>
          <w:szCs w:val="24"/>
          <w:lang w:val="en-US"/>
        </w:rPr>
        <w:t>human security and positive peace education as strategies for peacebuilding and conflict prevention. It further presents the theory of peace education and its relevance to the social change initiative. This is followed by an analysis of the change theory and concludes by presenting the methods and design relevant for the successful implementation of the initiative</w:t>
      </w:r>
    </w:p>
    <w:p w14:paraId="542C42EC" w14:textId="77777777" w:rsidR="003F0BB7" w:rsidRDefault="008574CD">
      <w:pPr>
        <w:pStyle w:val="Heading1"/>
        <w:rPr>
          <w:lang w:val="en-US"/>
        </w:rPr>
      </w:pPr>
      <w:bookmarkStart w:id="10" w:name="_Toc158327773"/>
      <w:r>
        <w:rPr>
          <w:lang w:val="en-US"/>
        </w:rPr>
        <w:t>2.1</w:t>
      </w:r>
      <w:r>
        <w:rPr>
          <w:lang w:val="en-US"/>
        </w:rPr>
        <w:tab/>
        <w:t>Human Security and peace</w:t>
      </w:r>
      <w:bookmarkEnd w:id="10"/>
    </w:p>
    <w:p w14:paraId="411039F7"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Peace and human security are characteristics of an inclusive and peaceful society. Understanding human security and peace as overarching themes in conflict prevention and peacebuilding is imperative. Therefore, embracing human security and peace education is relevant to society as it </w:t>
      </w:r>
      <w:r>
        <w:rPr>
          <w:rStyle w:val="Emphasis"/>
          <w:rFonts w:ascii="Times New Roman" w:hAnsi="Times New Roman" w:cs="Times New Roman"/>
          <w:i w:val="0"/>
          <w:iCs w:val="0"/>
          <w:color w:val="212121"/>
          <w:sz w:val="24"/>
          <w:szCs w:val="24"/>
          <w:shd w:val="clear" w:color="auto" w:fill="FFFFFF"/>
          <w:lang w:val="en-US"/>
        </w:rPr>
        <w:t xml:space="preserve">could help produce important knowledge about the mechanisms behind conflicts and violence, strengthen peace processes, </w:t>
      </w:r>
      <w:r>
        <w:rPr>
          <w:rFonts w:ascii="Times New Roman" w:hAnsi="Times New Roman" w:cs="Times New Roman"/>
          <w:sz w:val="24"/>
          <w:szCs w:val="24"/>
          <w:lang w:val="en-US"/>
        </w:rPr>
        <w:t xml:space="preserve">and promote peace and security at all levels of society (Melander and </w:t>
      </w:r>
      <w:proofErr w:type="spellStart"/>
      <w:r>
        <w:rPr>
          <w:rFonts w:ascii="Times New Roman" w:hAnsi="Times New Roman" w:cs="Times New Roman"/>
          <w:sz w:val="24"/>
          <w:szCs w:val="24"/>
          <w:lang w:val="en-US"/>
        </w:rPr>
        <w:t>Wallensteen</w:t>
      </w:r>
      <w:proofErr w:type="spellEnd"/>
      <w:r>
        <w:rPr>
          <w:rFonts w:ascii="Times New Roman" w:hAnsi="Times New Roman" w:cs="Times New Roman"/>
          <w:sz w:val="24"/>
          <w:szCs w:val="24"/>
          <w:lang w:val="en-US"/>
        </w:rPr>
        <w:t xml:space="preserve">, 2023). </w:t>
      </w:r>
    </w:p>
    <w:p w14:paraId="268C9797" w14:textId="77777777" w:rsidR="003F0BB7" w:rsidRDefault="008574CD">
      <w:pPr>
        <w:spacing w:line="360" w:lineRule="auto"/>
        <w:jc w:val="both"/>
        <w:rPr>
          <w:rFonts w:ascii="Times New Roman" w:hAnsi="Times New Roman" w:cs="Times New Roman"/>
          <w:color w:val="4472C4" w:themeColor="accent1"/>
          <w:sz w:val="24"/>
          <w:szCs w:val="24"/>
          <w:lang w:val="en-US"/>
        </w:rPr>
      </w:pPr>
      <w:r>
        <w:rPr>
          <w:rFonts w:ascii="Times New Roman" w:hAnsi="Times New Roman" w:cs="Times New Roman"/>
          <w:sz w:val="24"/>
          <w:szCs w:val="24"/>
          <w:lang w:val="en-US"/>
        </w:rPr>
        <w:t xml:space="preserve">According to Groff (2002), peace has different meanings within different cultures, as well as connotations for the spheres in which peaceful processes are applied. Hence, different conceptualizations of peace have been put forward over time. Although </w:t>
      </w:r>
      <w:r>
        <w:rPr>
          <w:rFonts w:ascii="Times New Roman" w:hAnsi="Times New Roman" w:cs="Times New Roman"/>
          <w:sz w:val="24"/>
          <w:szCs w:val="24"/>
          <w:lang w:val="en-GB"/>
        </w:rPr>
        <w:t>peace remains largely an elusive goal, often negatively portrayed as the absence of violence</w:t>
      </w:r>
      <w:r>
        <w:rPr>
          <w:rFonts w:ascii="Times New Roman" w:hAnsi="Times New Roman" w:cs="Times New Roman"/>
          <w:sz w:val="24"/>
          <w:szCs w:val="24"/>
          <w:lang w:val="en-US"/>
        </w:rPr>
        <w:t xml:space="preserve">, negative peace and positive peace remain the dominant understandings of the term. The </w:t>
      </w:r>
      <w:r>
        <w:rPr>
          <w:rFonts w:ascii="Times New Roman" w:hAnsi="Times New Roman" w:cs="Times New Roman"/>
          <w:color w:val="000000"/>
          <w:sz w:val="24"/>
          <w:szCs w:val="24"/>
          <w:lang w:val="en-US" w:eastAsia="zh-CN" w:bidi="ar"/>
        </w:rPr>
        <w:t xml:space="preserve">Institute for Economics and Peace (IEP) posits that peace is much more than the absence of violence. It considers positive peace as the attitudes, institutions, and structures that create and sustain peaceful societies, while negative peace is the absence of violence or fear of violence (IEP, 2016).  According to </w:t>
      </w:r>
      <w:r>
        <w:rPr>
          <w:rFonts w:ascii="Times New Roman" w:hAnsi="Times New Roman" w:cs="Times New Roman"/>
          <w:color w:val="222222"/>
          <w:sz w:val="24"/>
          <w:szCs w:val="24"/>
          <w:shd w:val="clear" w:color="auto" w:fill="FFFFFF"/>
          <w:lang w:val="en-GB"/>
        </w:rPr>
        <w:t xml:space="preserve">Gledhill &amp; </w:t>
      </w:r>
      <w:r>
        <w:rPr>
          <w:rFonts w:ascii="Times New Roman" w:hAnsi="Times New Roman" w:cs="Times New Roman"/>
          <w:color w:val="222222"/>
          <w:sz w:val="24"/>
          <w:szCs w:val="24"/>
          <w:shd w:val="clear" w:color="auto" w:fill="FFFFFF"/>
          <w:lang w:val="en-US"/>
        </w:rPr>
        <w:t>Meiske</w:t>
      </w:r>
      <w:r>
        <w:rPr>
          <w:rFonts w:ascii="Times New Roman" w:hAnsi="Times New Roman" w:cs="Times New Roman"/>
          <w:sz w:val="24"/>
          <w:szCs w:val="24"/>
          <w:lang w:val="en-US"/>
        </w:rPr>
        <w:t xml:space="preserve"> (2021), positive</w:t>
      </w:r>
      <w:r>
        <w:rPr>
          <w:rFonts w:ascii="Times New Roman" w:hAnsi="Times New Roman" w:cs="Times New Roman"/>
          <w:sz w:val="24"/>
          <w:szCs w:val="24"/>
          <w:lang w:val="en-GB"/>
        </w:rPr>
        <w:t xml:space="preserve"> peace is more nuanced and addresses more dimensions of a society at peace than the more familiar and frequently used dichotomous negative peace</w:t>
      </w:r>
      <w:r>
        <w:rPr>
          <w:rFonts w:ascii="Times New Roman" w:hAnsi="Times New Roman" w:cs="Times New Roman"/>
          <w:sz w:val="24"/>
          <w:szCs w:val="24"/>
          <w:lang w:val="en-US"/>
        </w:rPr>
        <w:t xml:space="preserve">. </w:t>
      </w:r>
      <w:r>
        <w:rPr>
          <w:rFonts w:ascii="Times New Roman" w:hAnsi="Times New Roman" w:cs="Times New Roman"/>
          <w:color w:val="000000"/>
          <w:sz w:val="24"/>
          <w:szCs w:val="24"/>
          <w:lang w:val="en-US" w:eastAsia="zh-CN" w:bidi="ar"/>
        </w:rPr>
        <w:t>J</w:t>
      </w:r>
      <w:r>
        <w:rPr>
          <w:rFonts w:ascii="Times New Roman" w:hAnsi="Times New Roman" w:cs="Times New Roman"/>
          <w:sz w:val="24"/>
          <w:szCs w:val="24"/>
          <w:lang w:val="en-US"/>
        </w:rPr>
        <w:t>acobs (2016) argues that peace is an emergent property of a social organization that effectively addresses the full spectrum of human needs in a manner that maximizes individual freedom, social equality, economic opportunity, welfare, and well-being, in a way that recognizes the rights of other individuals and groups, promoting social harmony, and preserving cultural diversity.</w:t>
      </w:r>
      <w:r>
        <w:rPr>
          <w:rFonts w:ascii="Times New Roman" w:hAnsi="Times New Roman" w:cs="Times New Roman"/>
          <w:color w:val="000000"/>
          <w:sz w:val="24"/>
          <w:szCs w:val="24"/>
          <w:lang w:val="en-US" w:eastAsia="zh-CN" w:bidi="ar"/>
        </w:rPr>
        <w:t xml:space="preserve"> Jacobs (2016) further states that peace</w:t>
      </w:r>
      <w:r>
        <w:rPr>
          <w:rFonts w:ascii="Times New Roman" w:hAnsi="Times New Roman" w:cs="Times New Roman"/>
          <w:sz w:val="24"/>
          <w:szCs w:val="24"/>
          <w:lang w:val="en-US"/>
        </w:rPr>
        <w:t xml:space="preserve"> is achieved by preventing and transforming conflicts and violence, addressing the conditions that give rise to them, and supporting the attitudes, institutions, and structures that can sustain peaceful societies. In line </w:t>
      </w:r>
      <w:r>
        <w:rPr>
          <w:rFonts w:ascii="Times New Roman" w:hAnsi="Times New Roman" w:cs="Times New Roman"/>
          <w:sz w:val="24"/>
          <w:szCs w:val="24"/>
          <w:lang w:val="en-US"/>
        </w:rPr>
        <w:lastRenderedPageBreak/>
        <w:t>with broader understandings of peace, Johansen (2017) argues that human security seeks not only to achieve negative peace, which is the absence of violent conflict, but also to establish positive peac</w:t>
      </w:r>
      <w:r>
        <w:rPr>
          <w:rFonts w:ascii="Times New Roman" w:hAnsi="Times New Roman" w:cs="Times New Roman"/>
          <w:color w:val="000000" w:themeColor="text1"/>
          <w:sz w:val="24"/>
          <w:szCs w:val="24"/>
          <w:lang w:val="en-US"/>
        </w:rPr>
        <w:t xml:space="preserve">e. </w:t>
      </w:r>
      <w:r>
        <w:rPr>
          <w:rFonts w:ascii="Times New Roman" w:hAnsi="Times New Roman" w:cs="Times New Roman"/>
          <w:sz w:val="24"/>
          <w:szCs w:val="24"/>
          <w:lang w:val="en-US"/>
        </w:rPr>
        <w:t>Essentially, t</w:t>
      </w:r>
      <w:r>
        <w:rPr>
          <w:rStyle w:val="NormalWebChar"/>
          <w:color w:val="000000" w:themeColor="text1"/>
          <w:lang w:val="en-GB"/>
        </w:rPr>
        <w:t xml:space="preserve">he notion of </w:t>
      </w:r>
      <w:r>
        <w:rPr>
          <w:rStyle w:val="NormalWebChar"/>
          <w:color w:val="000000" w:themeColor="text1"/>
          <w:lang w:val="en-US"/>
        </w:rPr>
        <w:t xml:space="preserve">human security </w:t>
      </w:r>
      <w:r>
        <w:rPr>
          <w:rStyle w:val="NormalWebChar"/>
          <w:color w:val="000000" w:themeColor="text1"/>
          <w:lang w:val="en-GB"/>
        </w:rPr>
        <w:t>focuses on the well-being of individuals and communities</w:t>
      </w:r>
      <w:r>
        <w:rPr>
          <w:rStyle w:val="NormalWebChar"/>
          <w:color w:val="000000" w:themeColor="text1"/>
          <w:lang w:val="en-US"/>
        </w:rPr>
        <w:t xml:space="preserve"> by using </w:t>
      </w:r>
      <w:r>
        <w:rPr>
          <w:rFonts w:ascii="Times New Roman" w:hAnsi="Times New Roman" w:cs="Times New Roman"/>
          <w:color w:val="000000" w:themeColor="text1"/>
          <w:sz w:val="24"/>
          <w:szCs w:val="24"/>
          <w:lang w:val="en-GB"/>
        </w:rPr>
        <w:t xml:space="preserve">a variety of tools </w:t>
      </w:r>
      <w:r>
        <w:rPr>
          <w:rFonts w:ascii="Times New Roman" w:hAnsi="Times New Roman" w:cs="Times New Roman"/>
          <w:color w:val="000000" w:themeColor="text1"/>
          <w:sz w:val="24"/>
          <w:szCs w:val="24"/>
          <w:lang w:val="en-US"/>
        </w:rPr>
        <w:t xml:space="preserve">and policy frameworks </w:t>
      </w:r>
      <w:r>
        <w:rPr>
          <w:rFonts w:ascii="Times New Roman" w:hAnsi="Times New Roman" w:cs="Times New Roman"/>
          <w:color w:val="000000" w:themeColor="text1"/>
          <w:sz w:val="24"/>
          <w:szCs w:val="24"/>
          <w:lang w:val="en-GB"/>
        </w:rPr>
        <w:t>to address drivers across the violence and peace</w:t>
      </w:r>
      <w:r>
        <w:rPr>
          <w:rFonts w:ascii="Times New Roman" w:hAnsi="Times New Roman" w:cs="Times New Roman"/>
          <w:color w:val="000000" w:themeColor="text1"/>
          <w:sz w:val="24"/>
          <w:szCs w:val="24"/>
          <w:lang w:val="en-US"/>
        </w:rPr>
        <w:t xml:space="preserve"> spectrum (Newman, 2020)</w:t>
      </w:r>
      <w:r>
        <w:rPr>
          <w:rFonts w:ascii="Times New Roman" w:hAnsi="Times New Roman" w:cs="Times New Roman"/>
          <w:color w:val="4472C4" w:themeColor="accent1"/>
          <w:sz w:val="24"/>
          <w:szCs w:val="24"/>
          <w:lang w:val="en-US"/>
        </w:rPr>
        <w:t xml:space="preserve">. </w:t>
      </w:r>
    </w:p>
    <w:p w14:paraId="7AA0540B"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According to the IEP (2022), countries</w:t>
      </w:r>
      <w:r>
        <w:rPr>
          <w:rFonts w:ascii="Times New Roman" w:hAnsi="Times New Roman" w:cs="Times New Roman"/>
          <w:sz w:val="24"/>
          <w:szCs w:val="24"/>
          <w:lang w:val="en-GB"/>
        </w:rPr>
        <w:t xml:space="preserve"> with high positive peace are more likely to maintain their </w:t>
      </w:r>
      <w:r>
        <w:rPr>
          <w:rFonts w:ascii="Times New Roman" w:hAnsi="Times New Roman" w:cs="Times New Roman"/>
          <w:sz w:val="24"/>
          <w:szCs w:val="24"/>
          <w:lang w:val="en-US"/>
        </w:rPr>
        <w:t>stability,</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adapt,</w:t>
      </w:r>
      <w:r>
        <w:rPr>
          <w:rFonts w:ascii="Times New Roman" w:hAnsi="Times New Roman" w:cs="Times New Roman"/>
          <w:sz w:val="24"/>
          <w:szCs w:val="24"/>
          <w:lang w:val="en-GB"/>
        </w:rPr>
        <w:t xml:space="preserve"> and recover from both internal and external shocks</w:t>
      </w:r>
      <w:r>
        <w:rPr>
          <w:rFonts w:ascii="Times New Roman" w:hAnsi="Times New Roman" w:cs="Times New Roman"/>
          <w:sz w:val="24"/>
          <w:szCs w:val="24"/>
          <w:lang w:val="en-US"/>
        </w:rPr>
        <w:t xml:space="preserve">.  Hence, it’s imperative to recognize that peace is the ultimate condition and goal of human security in theory and practice. Therefore, countries need to promote the two themes, as </w:t>
      </w:r>
      <w:r>
        <w:rPr>
          <w:rFonts w:ascii="Times New Roman" w:eastAsia="gellerheadline-regular-webfont" w:hAnsi="Times New Roman" w:cs="Times New Roman"/>
          <w:color w:val="2B2B2B"/>
          <w:sz w:val="24"/>
          <w:szCs w:val="24"/>
          <w:shd w:val="clear" w:color="auto" w:fill="FFFFFF"/>
          <w:lang w:val="en-US"/>
        </w:rPr>
        <w:t>they have the potential to contribute to more resilient societies where people are safe from chronic threats, as well as build capacity to meet citizens’ aspirations for security and peace</w:t>
      </w:r>
      <w:r>
        <w:rPr>
          <w:rFonts w:ascii="Times New Roman" w:hAnsi="Times New Roman" w:cs="Times New Roman"/>
          <w:sz w:val="24"/>
          <w:szCs w:val="24"/>
          <w:lang w:val="en-US"/>
        </w:rPr>
        <w:t xml:space="preserve"> (Newman, 2020). Therefore, from a human security and peace education perspective, positive</w:t>
      </w:r>
      <w:r>
        <w:rPr>
          <w:rFonts w:ascii="Times New Roman" w:eastAsia="Arial" w:hAnsi="Times New Roman" w:cs="Times New Roman"/>
          <w:color w:val="333333"/>
          <w:sz w:val="24"/>
          <w:szCs w:val="24"/>
          <w:shd w:val="clear" w:color="auto" w:fill="FFFFFF"/>
          <w:lang w:val="en-US"/>
        </w:rPr>
        <w:t xml:space="preserve"> peace occurs when issues of structural and cultural violence are addressed and transformed</w:t>
      </w:r>
      <w:r>
        <w:rPr>
          <w:rFonts w:ascii="Times New Roman" w:eastAsia="Arial" w:hAnsi="Times New Roman" w:cs="Times New Roman"/>
          <w:color w:val="333333"/>
          <w:sz w:val="24"/>
          <w:szCs w:val="24"/>
          <w:shd w:val="clear" w:color="auto" w:fill="FFFFFF"/>
          <w:lang w:val="en-GB"/>
        </w:rPr>
        <w:t xml:space="preserve"> (</w:t>
      </w:r>
      <w:r>
        <w:rPr>
          <w:rFonts w:ascii="Times New Roman" w:eastAsia="Arial" w:hAnsi="Times New Roman" w:cs="Times New Roman"/>
          <w:color w:val="333333"/>
          <w:sz w:val="24"/>
          <w:szCs w:val="24"/>
          <w:shd w:val="clear" w:color="auto" w:fill="FFFFFF"/>
          <w:lang w:val="en-US"/>
        </w:rPr>
        <w:t>IBID</w:t>
      </w:r>
      <w:r>
        <w:rPr>
          <w:rFonts w:ascii="Times New Roman" w:eastAsia="Arial" w:hAnsi="Times New Roman" w:cs="Times New Roman"/>
          <w:color w:val="333333"/>
          <w:sz w:val="24"/>
          <w:szCs w:val="24"/>
          <w:shd w:val="clear" w:color="auto" w:fill="FFFFFF"/>
          <w:lang w:val="en-GB"/>
        </w:rPr>
        <w:t>)</w:t>
      </w:r>
      <w:r>
        <w:rPr>
          <w:rFonts w:ascii="Times New Roman" w:eastAsia="Arial" w:hAnsi="Times New Roman" w:cs="Times New Roman"/>
          <w:color w:val="333333"/>
          <w:sz w:val="24"/>
          <w:szCs w:val="24"/>
          <w:shd w:val="clear" w:color="auto" w:fill="FFFFFF"/>
          <w:lang w:val="en-US"/>
        </w:rPr>
        <w:t>. Therefore</w:t>
      </w:r>
      <w:r>
        <w:rPr>
          <w:rFonts w:ascii="Times New Roman" w:hAnsi="Times New Roman" w:cs="Times New Roman"/>
          <w:sz w:val="24"/>
          <w:szCs w:val="24"/>
          <w:lang w:val="en-US"/>
        </w:rPr>
        <w:t xml:space="preserve">, to achieve positive peace, human security calls for people-centered, comprehensive, context-specific, and prevention-oriented responses that strengthen the protection and empowerment of all individuals and communities. </w:t>
      </w:r>
      <w:r>
        <w:rPr>
          <w:rFonts w:ascii="Times New Roman" w:eastAsia="gellerheadline-regular-webfont" w:hAnsi="Times New Roman" w:cs="Times New Roman"/>
          <w:color w:val="2B2B2B"/>
          <w:sz w:val="24"/>
          <w:szCs w:val="24"/>
          <w:shd w:val="clear" w:color="auto" w:fill="FFFFFF"/>
          <w:lang w:val="en-US"/>
        </w:rPr>
        <w:t>Ultimately, empowering individuals and communities can enhance their agency to contribute to the achievement of sustainable development goals, especially SDG 16, which focuses on promoting just, peaceful, and inclusive societies and ensuring human security for all (UNESCO, 2022).</w:t>
      </w:r>
    </w:p>
    <w:p w14:paraId="73C5222E" w14:textId="77777777" w:rsidR="003F0BB7" w:rsidRDefault="008574CD">
      <w:pPr>
        <w:pStyle w:val="Heading2"/>
        <w:rPr>
          <w:lang w:val="en-US"/>
        </w:rPr>
      </w:pPr>
      <w:r>
        <w:rPr>
          <w:lang w:val="en-US"/>
        </w:rPr>
        <w:t>2.1.1</w:t>
      </w:r>
      <w:r>
        <w:rPr>
          <w:lang w:val="en-US"/>
        </w:rPr>
        <w:tab/>
        <w:t>Context Peace and Security</w:t>
      </w:r>
    </w:p>
    <w:p w14:paraId="6CBD2609"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vision to advance peace and security has never been more important than ever before. </w:t>
      </w:r>
      <w:r>
        <w:rPr>
          <w:rFonts w:ascii="Times New Roman" w:eastAsia="Helvetica" w:hAnsi="Times New Roman" w:cs="Times New Roman"/>
          <w:color w:val="231F20"/>
          <w:sz w:val="24"/>
          <w:szCs w:val="24"/>
          <w:shd w:val="clear" w:color="auto" w:fill="FFFFFF"/>
          <w:lang w:val="en-US"/>
        </w:rPr>
        <w:t>The world today faces an array of profound, interconnected, and interdependent crises that not only accelerate complex power dynamics but also increase war, violence, conflict, human rights violations, social and economic inequalities (Bokova, 2023).</w:t>
      </w:r>
      <w:r>
        <w:rPr>
          <w:rFonts w:ascii="Times New Roman" w:eastAsia="sans-serif" w:hAnsi="Times New Roman" w:cs="Times New Roman"/>
          <w:color w:val="453E3E"/>
          <w:sz w:val="24"/>
          <w:szCs w:val="24"/>
          <w:shd w:val="clear" w:color="auto" w:fill="FFFFFF"/>
          <w:lang w:val="en-US"/>
        </w:rPr>
        <w:t> In addition,</w:t>
      </w:r>
      <w:r>
        <w:rPr>
          <w:rFonts w:ascii="Times New Roman" w:hAnsi="Times New Roman" w:cs="Times New Roman"/>
          <w:sz w:val="24"/>
          <w:szCs w:val="24"/>
          <w:lang w:val="en-US"/>
        </w:rPr>
        <w:t xml:space="preserve"> global challenges such as climate change, significant advances in information technology, the negative aspects of globalization, and the COVID-19 pandemic pose a threat to human security and peace (UNESCO, 2018). Jacobs (2023) stated that all threats to peace and human security persist and continue to grow globally. As such, the ideal of peace and human security for all human beings remains elusive, distant, and utopian</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IBID</w:t>
      </w:r>
      <w:r>
        <w:rPr>
          <w:rFonts w:ascii="Times New Roman" w:hAnsi="Times New Roman" w:cs="Times New Roman"/>
          <w:sz w:val="24"/>
          <w:szCs w:val="24"/>
          <w:lang w:val="en-GB"/>
        </w:rPr>
        <w:t>)</w:t>
      </w:r>
      <w:r>
        <w:rPr>
          <w:rFonts w:ascii="Times New Roman" w:hAnsi="Times New Roman" w:cs="Times New Roman"/>
          <w:sz w:val="24"/>
          <w:szCs w:val="24"/>
          <w:lang w:val="en-US"/>
        </w:rPr>
        <w:t>.  It is widely acknowledged that the propensity towards violence and insecurity in Africa emerges from the interaction of structural drivers with various forms of violence</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Newman, 2020</w:t>
      </w:r>
      <w:r>
        <w:rPr>
          <w:rFonts w:ascii="Times New Roman" w:hAnsi="Times New Roman" w:cs="Times New Roman"/>
          <w:sz w:val="24"/>
          <w:szCs w:val="24"/>
          <w:lang w:val="en-GB"/>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Tazoacha</w:t>
      </w:r>
      <w:proofErr w:type="spellEnd"/>
      <w:r>
        <w:rPr>
          <w:rFonts w:ascii="Times New Roman" w:hAnsi="Times New Roman" w:cs="Times New Roman"/>
          <w:sz w:val="24"/>
          <w:szCs w:val="24"/>
          <w:lang w:val="en-US"/>
        </w:rPr>
        <w:t xml:space="preserve"> et al., (2023) posit that violence and insecurity</w:t>
      </w:r>
      <w:r>
        <w:rPr>
          <w:rFonts w:ascii="Times New Roman" w:eastAsia="gellerheadline-regular-webfont" w:hAnsi="Times New Roman" w:cs="Times New Roman"/>
          <w:color w:val="2B2B2B"/>
          <w:sz w:val="24"/>
          <w:szCs w:val="24"/>
          <w:shd w:val="clear" w:color="auto" w:fill="FFFFFF"/>
          <w:lang w:val="en-US"/>
        </w:rPr>
        <w:t xml:space="preserve"> have not only brought havoc to the peace and security of nation-states but have resulted in disastrous consequences for the survival, well-being, and dignity of individuals </w:t>
      </w:r>
      <w:r>
        <w:rPr>
          <w:rFonts w:ascii="Times New Roman" w:eastAsia="gellerheadline-regular-webfont" w:hAnsi="Times New Roman" w:cs="Times New Roman"/>
          <w:color w:val="2B2B2B"/>
          <w:sz w:val="24"/>
          <w:szCs w:val="24"/>
          <w:shd w:val="clear" w:color="auto" w:fill="FFFFFF"/>
          <w:lang w:val="en-US"/>
        </w:rPr>
        <w:lastRenderedPageBreak/>
        <w:t>across national boundaries in Africa and beyond.</w:t>
      </w:r>
      <w:r>
        <w:rPr>
          <w:rFonts w:ascii="Times New Roman" w:hAnsi="Times New Roman" w:cs="Times New Roman"/>
          <w:sz w:val="24"/>
          <w:szCs w:val="24"/>
          <w:lang w:val="en-US"/>
        </w:rPr>
        <w:t xml:space="preserve"> Hence, t</w:t>
      </w:r>
      <w:r>
        <w:rPr>
          <w:rFonts w:ascii="Times New Roman" w:eastAsia="sans-serif" w:hAnsi="Times New Roman" w:cs="Times New Roman"/>
          <w:sz w:val="24"/>
          <w:szCs w:val="24"/>
          <w:shd w:val="clear" w:color="auto" w:fill="FFFFFF"/>
          <w:lang w:val="en-US"/>
        </w:rPr>
        <w:t>he persistence of violence and insecurity in societies reflects deeper social, cultural, economic, and political roots that, if not addressed,</w:t>
      </w:r>
      <w:r>
        <w:rPr>
          <w:rFonts w:ascii="Times New Roman" w:eastAsia="sans-serif" w:hAnsi="Times New Roman" w:cs="Times New Roman"/>
          <w:sz w:val="24"/>
          <w:szCs w:val="24"/>
          <w:shd w:val="clear" w:color="auto" w:fill="FFFFFF"/>
          <w:lang w:val="en-GB"/>
        </w:rPr>
        <w:t xml:space="preserve"> </w:t>
      </w:r>
      <w:r>
        <w:rPr>
          <w:rFonts w:ascii="Times New Roman" w:eastAsia="sans-serif" w:hAnsi="Times New Roman" w:cs="Times New Roman"/>
          <w:sz w:val="24"/>
          <w:szCs w:val="24"/>
          <w:shd w:val="clear" w:color="auto" w:fill="FFFFFF"/>
          <w:lang w:val="en-US"/>
        </w:rPr>
        <w:t>will continue to generate more waves of conflict and insecurity. Therefore, a</w:t>
      </w:r>
      <w:r>
        <w:rPr>
          <w:rFonts w:ascii="Times New Roman" w:hAnsi="Times New Roman" w:cs="Times New Roman"/>
          <w:sz w:val="24"/>
          <w:szCs w:val="24"/>
          <w:lang w:val="en-US"/>
        </w:rPr>
        <w:t>ctive commitment to peace and security is more urgent than ever (</w:t>
      </w:r>
      <w:proofErr w:type="spellStart"/>
      <w:r>
        <w:rPr>
          <w:rFonts w:ascii="Times New Roman" w:hAnsi="Times New Roman" w:cs="Times New Roman"/>
          <w:sz w:val="24"/>
          <w:szCs w:val="24"/>
          <w:lang w:val="en-US"/>
        </w:rPr>
        <w:t>Bakova</w:t>
      </w:r>
      <w:proofErr w:type="spellEnd"/>
      <w:r>
        <w:rPr>
          <w:rFonts w:ascii="Times New Roman" w:hAnsi="Times New Roman" w:cs="Times New Roman"/>
          <w:sz w:val="24"/>
          <w:szCs w:val="24"/>
          <w:lang w:val="en-US"/>
        </w:rPr>
        <w:t xml:space="preserve">, 2023). </w:t>
      </w:r>
    </w:p>
    <w:p w14:paraId="2F6913B1" w14:textId="77777777" w:rsidR="003F0BB7" w:rsidRDefault="008574CD">
      <w:pPr>
        <w:spacing w:line="360" w:lineRule="auto"/>
        <w:jc w:val="both"/>
        <w:rPr>
          <w:rFonts w:ascii="Times New Roman" w:eastAsia="gellerheadline-regular-webfont" w:hAnsi="Times New Roman" w:cs="Times New Roman"/>
          <w:color w:val="2B2B2B"/>
          <w:sz w:val="24"/>
          <w:szCs w:val="24"/>
          <w:shd w:val="clear" w:color="auto" w:fill="FFFFFF"/>
          <w:lang w:val="en-US"/>
        </w:rPr>
      </w:pPr>
      <w:r>
        <w:rPr>
          <w:rFonts w:ascii="Times New Roman" w:hAnsi="Times New Roman" w:cs="Times New Roman"/>
          <w:sz w:val="24"/>
          <w:szCs w:val="24"/>
          <w:lang w:val="en-US"/>
        </w:rPr>
        <w:t>According to UNESCO (2024), the commitment to peace and security should surpass state security and defense measures to prevent or stop conflicts, for peace does not begin where violence ends. However, it is noted that peace begins with prevention. Although in theory</w:t>
      </w:r>
      <w:r>
        <w:rPr>
          <w:rFonts w:ascii="Times New Roman" w:eastAsia="gellerheadline-regular-webfont" w:hAnsi="Times New Roman" w:cs="Times New Roman"/>
          <w:color w:val="2B2B2B"/>
          <w:sz w:val="24"/>
          <w:szCs w:val="24"/>
          <w:shd w:val="clear" w:color="auto" w:fill="FFFFFF"/>
          <w:lang w:val="en-US"/>
        </w:rPr>
        <w:t>, most people and institutions around the world welcome and support the vision of security and a violent-free world for sustainable peace and development (</w:t>
      </w:r>
      <w:proofErr w:type="spellStart"/>
      <w:r>
        <w:rPr>
          <w:rFonts w:ascii="Times New Roman" w:eastAsia="gellerheadline-regular-webfont" w:hAnsi="Times New Roman" w:cs="Times New Roman"/>
          <w:color w:val="2B2B2B"/>
          <w:sz w:val="24"/>
          <w:szCs w:val="24"/>
          <w:shd w:val="clear" w:color="auto" w:fill="FFFFFF"/>
          <w:lang w:val="en-US"/>
        </w:rPr>
        <w:t>Tazoacha</w:t>
      </w:r>
      <w:proofErr w:type="spellEnd"/>
      <w:r>
        <w:rPr>
          <w:rFonts w:ascii="Times New Roman" w:eastAsia="gellerheadline-regular-webfont" w:hAnsi="Times New Roman" w:cs="Times New Roman"/>
          <w:color w:val="2B2B2B"/>
          <w:sz w:val="24"/>
          <w:szCs w:val="24"/>
          <w:shd w:val="clear" w:color="auto" w:fill="FFFFFF"/>
          <w:lang w:val="en-US"/>
        </w:rPr>
        <w:t xml:space="preserve"> et al., 2023). Noteworthy is </w:t>
      </w:r>
      <w:r>
        <w:rPr>
          <w:rFonts w:ascii="Times New Roman" w:eastAsia="MinionPro" w:hAnsi="Times New Roman" w:cs="Times New Roman"/>
          <w:color w:val="231F20"/>
          <w:sz w:val="24"/>
          <w:szCs w:val="24"/>
          <w:lang w:val="en-US" w:eastAsia="zh-CN" w:bidi="ar"/>
        </w:rPr>
        <w:t xml:space="preserve">the </w:t>
      </w:r>
      <w:r>
        <w:rPr>
          <w:rFonts w:ascii="Times New Roman" w:hAnsi="Times New Roman" w:cs="Times New Roman"/>
          <w:sz w:val="24"/>
          <w:szCs w:val="24"/>
          <w:lang w:val="en-US"/>
        </w:rPr>
        <w:t>Sustaining Peace Framework, which urges global action to prevention</w:t>
      </w:r>
      <w:r>
        <w:rPr>
          <w:rFonts w:ascii="Times New Roman" w:hAnsi="Times New Roman" w:cs="Times New Roman"/>
          <w:color w:val="000000" w:themeColor="text1"/>
          <w:sz w:val="24"/>
          <w:szCs w:val="24"/>
          <w:lang w:val="en-GB"/>
        </w:rPr>
        <w:t xml:space="preserve"> should </w:t>
      </w:r>
      <w:r>
        <w:rPr>
          <w:rFonts w:ascii="Times New Roman" w:hAnsi="Times New Roman" w:cs="Times New Roman"/>
          <w:color w:val="000000" w:themeColor="text1"/>
          <w:sz w:val="24"/>
          <w:szCs w:val="24"/>
          <w:lang w:val="en-US"/>
        </w:rPr>
        <w:t>address</w:t>
      </w:r>
      <w:r>
        <w:rPr>
          <w:rFonts w:ascii="Times New Roman" w:eastAsia="sans-serif" w:hAnsi="Times New Roman" w:cs="Times New Roman"/>
          <w:color w:val="000000"/>
          <w:sz w:val="24"/>
          <w:szCs w:val="24"/>
          <w:lang w:val="en-US"/>
        </w:rPr>
        <w:t xml:space="preserve"> the root causes of tensions and violence, empowering marginalized groups, promoting social inclusion, improving community security, enhancing governance and the rule of law, and ensuring political security and human rights protection </w:t>
      </w:r>
      <w:r>
        <w:rPr>
          <w:rFonts w:ascii="Times New Roman" w:hAnsi="Times New Roman" w:cs="Times New Roman"/>
          <w:color w:val="000000" w:themeColor="text1"/>
          <w:sz w:val="24"/>
          <w:szCs w:val="24"/>
          <w:lang w:val="en-US"/>
        </w:rPr>
        <w:t xml:space="preserve">(Okai, 2023). </w:t>
      </w:r>
      <w:r>
        <w:rPr>
          <w:rFonts w:ascii="Times New Roman" w:eastAsia="sans-serif" w:hAnsi="Times New Roman" w:cs="Times New Roman"/>
          <w:sz w:val="24"/>
          <w:szCs w:val="24"/>
          <w:shd w:val="clear" w:color="auto" w:fill="FFFFFF"/>
          <w:lang w:val="en-US"/>
        </w:rPr>
        <w:t xml:space="preserve">According to Mahmoud et al. (2018), </w:t>
      </w:r>
      <w:r>
        <w:rPr>
          <w:rFonts w:ascii="Times New Roman" w:eastAsia="MinionPro" w:hAnsi="Times New Roman" w:cs="Times New Roman"/>
          <w:color w:val="231F20"/>
          <w:sz w:val="24"/>
          <w:szCs w:val="24"/>
          <w:lang w:val="en-US" w:eastAsia="zh-CN" w:bidi="ar"/>
        </w:rPr>
        <w:t>sustaining peace applies to all societies and is not necessarily confined to unstable environments or designed to calm the ravages of violent conflicts. However, the true essence of sustaining peace</w:t>
      </w:r>
      <w:r>
        <w:rPr>
          <w:rFonts w:ascii="Times New Roman" w:eastAsia="sans-serif" w:hAnsi="Times New Roman" w:cs="Times New Roman"/>
          <w:color w:val="000000"/>
          <w:sz w:val="24"/>
          <w:szCs w:val="24"/>
          <w:lang w:val="en-US"/>
        </w:rPr>
        <w:t xml:space="preserve"> lies in the collective actions and grassroots initiatives undertaken by individuals and communities to prevent conflicts and build peaceful societies (IBID). </w:t>
      </w:r>
      <w:r>
        <w:rPr>
          <w:rFonts w:ascii="Times New Roman" w:eastAsia="MinionPro" w:hAnsi="Times New Roman" w:cs="Times New Roman"/>
          <w:color w:val="231F20"/>
          <w:sz w:val="24"/>
          <w:szCs w:val="24"/>
          <w:lang w:val="en-US" w:eastAsia="zh-CN" w:bidi="ar"/>
        </w:rPr>
        <w:t>Therefore, as prevention is placed at the center of building and sustaining peace,</w:t>
      </w:r>
      <w:r>
        <w:rPr>
          <w:rFonts w:ascii="Times New Roman" w:eastAsia="gellerheadline-regular-webfont" w:hAnsi="Times New Roman" w:cs="Times New Roman"/>
          <w:color w:val="2B2B2B"/>
          <w:sz w:val="24"/>
          <w:szCs w:val="24"/>
          <w:shd w:val="clear" w:color="auto" w:fill="FFFFFF"/>
          <w:lang w:val="en-US"/>
        </w:rPr>
        <w:t xml:space="preserve"> African countries need to adopt appropriate preventive strategies in order to safeguard peace and security (</w:t>
      </w:r>
      <w:proofErr w:type="spellStart"/>
      <w:r>
        <w:rPr>
          <w:rFonts w:ascii="Times New Roman" w:eastAsia="gellerheadline-regular-webfont" w:hAnsi="Times New Roman" w:cs="Times New Roman"/>
          <w:color w:val="2B2B2B"/>
          <w:sz w:val="24"/>
          <w:szCs w:val="24"/>
          <w:shd w:val="clear" w:color="auto" w:fill="FFFFFF"/>
          <w:lang w:val="en-US"/>
        </w:rPr>
        <w:t>Tazoacha</w:t>
      </w:r>
      <w:proofErr w:type="spellEnd"/>
      <w:r>
        <w:rPr>
          <w:rFonts w:ascii="Times New Roman" w:eastAsia="gellerheadline-regular-webfont" w:hAnsi="Times New Roman" w:cs="Times New Roman"/>
          <w:color w:val="2B2B2B"/>
          <w:sz w:val="24"/>
          <w:szCs w:val="24"/>
          <w:shd w:val="clear" w:color="auto" w:fill="FFFFFF"/>
          <w:lang w:val="en-US"/>
        </w:rPr>
        <w:t>, 2023).</w:t>
      </w:r>
    </w:p>
    <w:p w14:paraId="6D2540D8" w14:textId="77777777" w:rsidR="003F0BB7" w:rsidRDefault="008574CD">
      <w:pPr>
        <w:pStyle w:val="Heading2"/>
        <w:rPr>
          <w:lang w:val="en-US"/>
        </w:rPr>
      </w:pPr>
      <w:r>
        <w:rPr>
          <w:lang w:val="en-US"/>
        </w:rPr>
        <w:t>2.1.2</w:t>
      </w:r>
      <w:r>
        <w:rPr>
          <w:lang w:val="en-US"/>
        </w:rPr>
        <w:tab/>
        <w:t>Human security, as a preventive strategy,</w:t>
      </w:r>
    </w:p>
    <w:p w14:paraId="49358C9D"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w:t>
      </w:r>
      <w:proofErr w:type="spellStart"/>
      <w:r>
        <w:rPr>
          <w:rFonts w:ascii="Times New Roman" w:hAnsi="Times New Roman" w:cs="Times New Roman"/>
          <w:sz w:val="24"/>
          <w:szCs w:val="24"/>
          <w:lang w:val="en-US"/>
        </w:rPr>
        <w:t>Mankaus</w:t>
      </w:r>
      <w:proofErr w:type="spellEnd"/>
      <w:r>
        <w:rPr>
          <w:rFonts w:ascii="Times New Roman" w:hAnsi="Times New Roman" w:cs="Times New Roman"/>
          <w:sz w:val="24"/>
          <w:szCs w:val="24"/>
          <w:lang w:val="en-US"/>
        </w:rPr>
        <w:t xml:space="preserve"> (2006), an ounce of prevention is worth a pound of intervention.  However, the concept of human security has been explicitly guided and motivated by a primary commitment to the prevention of violent conflict, the promotion of lasting and sustainable peace, and achieving sustainable development at local, national, and global levels (</w:t>
      </w:r>
      <w:proofErr w:type="spellStart"/>
      <w:r>
        <w:rPr>
          <w:rFonts w:ascii="Times New Roman" w:hAnsi="Times New Roman" w:cs="Times New Roman"/>
          <w:sz w:val="24"/>
          <w:szCs w:val="24"/>
          <w:lang w:val="en-US"/>
        </w:rPr>
        <w:t>Lusigi</w:t>
      </w:r>
      <w:proofErr w:type="spellEnd"/>
      <w:r>
        <w:rPr>
          <w:rFonts w:ascii="Times New Roman" w:hAnsi="Times New Roman" w:cs="Times New Roman"/>
          <w:sz w:val="24"/>
          <w:szCs w:val="24"/>
          <w:lang w:val="en-US"/>
        </w:rPr>
        <w:t>, 2023 &amp; JICA, 2022).</w:t>
      </w:r>
    </w:p>
    <w:p w14:paraId="26603D7A" w14:textId="77777777" w:rsidR="003F0BB7" w:rsidRDefault="008574CD">
      <w:pPr>
        <w:spacing w:line="360" w:lineRule="auto"/>
        <w:jc w:val="both"/>
        <w:rPr>
          <w:rFonts w:ascii="Times New Roman" w:eastAsia="TT19Dt00" w:hAnsi="Times New Roman" w:cs="Times New Roman"/>
          <w:color w:val="000000"/>
          <w:sz w:val="24"/>
          <w:szCs w:val="24"/>
          <w:lang w:val="en-US" w:eastAsia="zh-CN" w:bidi="ar"/>
        </w:rPr>
      </w:pPr>
      <w:r>
        <w:rPr>
          <w:rFonts w:ascii="Times New Roman" w:hAnsi="Times New Roman" w:cs="Times New Roman"/>
          <w:sz w:val="24"/>
          <w:szCs w:val="24"/>
          <w:lang w:val="en-US"/>
        </w:rPr>
        <w:t>The Human Security approach, as a proven policy framework in conflict prevention and peacebuilding puts a priority on prevention and creating early warning mechanisms to detect threats, minimize their impact, and p</w:t>
      </w:r>
      <w:r>
        <w:rPr>
          <w:rFonts w:ascii="Times New Roman" w:eastAsia="Helvetica" w:hAnsi="Times New Roman" w:cs="Times New Roman"/>
          <w:color w:val="000000"/>
          <w:spacing w:val="3"/>
          <w:sz w:val="24"/>
          <w:szCs w:val="24"/>
          <w:shd w:val="clear" w:color="auto" w:fill="FFFFFF"/>
          <w:lang w:val="en-US"/>
        </w:rPr>
        <w:t xml:space="preserve">ossibly prevent their occurrence (GPPAC,2013). Although human security is a difficult concept to understand, it is widely acknowledged that it </w:t>
      </w:r>
      <w:r>
        <w:rPr>
          <w:rFonts w:ascii="Times New Roman" w:hAnsi="Times New Roman" w:cs="Times New Roman"/>
          <w:sz w:val="24"/>
          <w:szCs w:val="24"/>
          <w:lang w:val="en-US"/>
        </w:rPr>
        <w:t>aims to protect people’s lives, livelihoods, and dignity by creating a resilient society against multidimensional threats and challenges at individual and community levels (</w:t>
      </w:r>
      <w:r>
        <w:rPr>
          <w:rFonts w:ascii="Times New Roman" w:hAnsi="Times New Roman" w:cs="Times New Roman"/>
          <w:color w:val="000000" w:themeColor="text1"/>
          <w:sz w:val="24"/>
          <w:szCs w:val="24"/>
          <w:lang w:val="en-US"/>
        </w:rPr>
        <w:t>Okai, 2023</w:t>
      </w:r>
      <w:r>
        <w:rPr>
          <w:rFonts w:ascii="Times New Roman" w:hAnsi="Times New Roman" w:cs="Times New Roman"/>
          <w:sz w:val="24"/>
          <w:szCs w:val="24"/>
          <w:lang w:val="en-US"/>
        </w:rPr>
        <w:t xml:space="preserve">). In addition, human security is understood as a concept and approach that focuses on the diverse </w:t>
      </w:r>
      <w:r>
        <w:rPr>
          <w:rFonts w:ascii="Times New Roman" w:hAnsi="Times New Roman" w:cs="Times New Roman"/>
          <w:sz w:val="24"/>
          <w:szCs w:val="24"/>
          <w:lang w:val="en-US"/>
        </w:rPr>
        <w:lastRenderedPageBreak/>
        <w:t xml:space="preserve">threats and vulnerabilities of people, organizations, and societies (JICA, 2022). Therefore, </w:t>
      </w:r>
      <w:r>
        <w:rPr>
          <w:rFonts w:ascii="Times New Roman" w:hAnsi="Times New Roman" w:cs="Times New Roman"/>
          <w:color w:val="333333"/>
          <w:sz w:val="24"/>
          <w:szCs w:val="24"/>
          <w:lang w:val="en-US"/>
        </w:rPr>
        <w:t>understanding how interconnected threats across various dimensions are endangering people and communities, while also aiding in identifying solutions that will protect the most vulnerable in society, is key to ensuring human security for all (UNDP, 2022). Hence, t</w:t>
      </w:r>
      <w:r>
        <w:rPr>
          <w:rFonts w:ascii="Times New Roman" w:eastAsia="TT19Dt00" w:hAnsi="Times New Roman" w:cs="Times New Roman"/>
          <w:color w:val="000000"/>
          <w:sz w:val="24"/>
          <w:szCs w:val="24"/>
          <w:lang w:val="en-US" w:eastAsia="zh-CN" w:bidi="ar"/>
        </w:rPr>
        <w:t xml:space="preserve">he human security approach is not only centered on people as objects of interventions but also as providers of security in their own right (GPPAC, 2013). </w:t>
      </w:r>
    </w:p>
    <w:p w14:paraId="55232E03" w14:textId="77777777" w:rsidR="003F0BB7" w:rsidRDefault="008574CD">
      <w:pPr>
        <w:spacing w:line="360" w:lineRule="auto"/>
        <w:jc w:val="both"/>
        <w:rPr>
          <w:rFonts w:ascii="Times New Roman" w:eastAsia="sans-serif" w:hAnsi="Times New Roman" w:cs="Times New Roman"/>
          <w:sz w:val="24"/>
          <w:szCs w:val="24"/>
          <w:shd w:val="clear" w:color="auto" w:fill="FFFFFF"/>
          <w:lang w:val="en-US"/>
        </w:rPr>
      </w:pPr>
      <w:r>
        <w:rPr>
          <w:rFonts w:ascii="Times New Roman" w:eastAsia="TT19Dt00" w:hAnsi="Times New Roman" w:cs="Times New Roman"/>
          <w:color w:val="000000"/>
          <w:sz w:val="24"/>
          <w:szCs w:val="24"/>
          <w:lang w:val="en-US" w:eastAsia="zh-CN" w:bidi="ar"/>
        </w:rPr>
        <w:t>Human security, as a preventive strategy, seeks to address</w:t>
      </w:r>
      <w:r>
        <w:rPr>
          <w:rFonts w:ascii="Times New Roman" w:eastAsia="Segoe UI" w:hAnsi="Times New Roman" w:cs="Times New Roman"/>
          <w:color w:val="212529"/>
          <w:sz w:val="24"/>
          <w:szCs w:val="24"/>
          <w:shd w:val="clear" w:color="auto" w:fill="FFFFFF"/>
          <w:lang w:val="en-US"/>
        </w:rPr>
        <w:t xml:space="preserve"> all critical issues confronting the world today, including peace, human rights, inequality, health, food, education, jobs, safe communities, personal safety, energy, pollution, biodiversity, and climate change</w:t>
      </w:r>
      <w:r>
        <w:rPr>
          <w:rFonts w:ascii="Times New Roman" w:eastAsia="Segoe UI" w:hAnsi="Times New Roman" w:cs="Times New Roman"/>
          <w:color w:val="212529"/>
          <w:sz w:val="24"/>
          <w:szCs w:val="24"/>
          <w:shd w:val="clear" w:color="auto" w:fill="FFFFFF"/>
          <w:lang w:val="en-GB"/>
        </w:rPr>
        <w:t xml:space="preserve"> </w:t>
      </w:r>
      <w:r>
        <w:rPr>
          <w:rFonts w:ascii="Times New Roman" w:eastAsia="Segoe UI" w:hAnsi="Times New Roman" w:cs="Times New Roman"/>
          <w:color w:val="212529"/>
          <w:sz w:val="24"/>
          <w:szCs w:val="24"/>
          <w:shd w:val="clear" w:color="auto" w:fill="FFFFFF"/>
          <w:lang w:val="en-US"/>
        </w:rPr>
        <w:t>(</w:t>
      </w:r>
      <w:r>
        <w:rPr>
          <w:rFonts w:ascii="Times New Roman" w:eastAsia="TT19Dt00" w:hAnsi="Times New Roman" w:cs="Times New Roman"/>
          <w:color w:val="000000"/>
          <w:sz w:val="24"/>
          <w:szCs w:val="24"/>
          <w:lang w:val="en-US" w:eastAsia="zh-CN" w:bidi="ar"/>
        </w:rPr>
        <w:t>GPPAC, 2013).</w:t>
      </w:r>
      <w:r>
        <w:rPr>
          <w:rFonts w:ascii="Times New Roman" w:eastAsia="Segoe UI" w:hAnsi="Times New Roman" w:cs="Times New Roman"/>
          <w:color w:val="FFFFFF" w:themeColor="background1"/>
          <w:sz w:val="24"/>
          <w:szCs w:val="24"/>
          <w:shd w:val="clear" w:color="auto" w:fill="FFFFFF"/>
          <w:lang w:val="en-US"/>
        </w:rPr>
        <w:t xml:space="preserve"> </w:t>
      </w:r>
      <w:r>
        <w:rPr>
          <w:rFonts w:ascii="Times New Roman" w:eastAsia="Segoe UI" w:hAnsi="Times New Roman" w:cs="Times New Roman"/>
          <w:color w:val="212529"/>
          <w:sz w:val="24"/>
          <w:szCs w:val="24"/>
          <w:shd w:val="clear" w:color="auto" w:fill="FFFFFF"/>
          <w:lang w:val="en-US"/>
        </w:rPr>
        <w:t xml:space="preserve">Hence, with the growing complexity of threats to peaceful coexistence and social justice, </w:t>
      </w:r>
      <w:r>
        <w:rPr>
          <w:rStyle w:val="Emphasis"/>
          <w:rFonts w:ascii="Times New Roman" w:hAnsi="Times New Roman" w:cs="Times New Roman"/>
          <w:i w:val="0"/>
          <w:iCs w:val="0"/>
          <w:color w:val="212121"/>
          <w:sz w:val="24"/>
          <w:szCs w:val="24"/>
          <w:shd w:val="clear" w:color="auto" w:fill="FFFFFF"/>
          <w:lang w:val="en-US"/>
        </w:rPr>
        <w:t>addressing human security concerns is paramount to tackling peace and security at community, national, and international levels (</w:t>
      </w:r>
      <w:proofErr w:type="spellStart"/>
      <w:r>
        <w:rPr>
          <w:rStyle w:val="Emphasis"/>
          <w:rFonts w:ascii="Times New Roman" w:hAnsi="Times New Roman" w:cs="Times New Roman"/>
          <w:i w:val="0"/>
          <w:iCs w:val="0"/>
          <w:color w:val="212121"/>
          <w:sz w:val="24"/>
          <w:szCs w:val="24"/>
          <w:shd w:val="clear" w:color="auto" w:fill="FFFFFF"/>
          <w:lang w:val="en-US"/>
        </w:rPr>
        <w:t>Lusigi</w:t>
      </w:r>
      <w:proofErr w:type="spellEnd"/>
      <w:r>
        <w:rPr>
          <w:rStyle w:val="Emphasis"/>
          <w:rFonts w:ascii="Times New Roman" w:hAnsi="Times New Roman" w:cs="Times New Roman"/>
          <w:i w:val="0"/>
          <w:iCs w:val="0"/>
          <w:color w:val="212121"/>
          <w:sz w:val="24"/>
          <w:szCs w:val="24"/>
          <w:shd w:val="clear" w:color="auto" w:fill="FFFFFF"/>
          <w:lang w:val="en-US"/>
        </w:rPr>
        <w:t xml:space="preserve">, 2023). Noteworthy is that </w:t>
      </w:r>
      <w:r>
        <w:rPr>
          <w:rFonts w:ascii="Times New Roman" w:hAnsi="Times New Roman" w:cs="Times New Roman"/>
          <w:sz w:val="24"/>
          <w:szCs w:val="24"/>
          <w:lang w:val="en-US"/>
        </w:rPr>
        <w:t>human security can be strengthened by fostering peaceful coexistence and citizen security in all its dimensions (individual, community, political, economic, and environmental) (JICA, 2022)</w:t>
      </w:r>
      <w:r>
        <w:rPr>
          <w:rStyle w:val="Emphasis"/>
          <w:rFonts w:ascii="Times New Roman" w:hAnsi="Times New Roman" w:cs="Times New Roman"/>
          <w:i w:val="0"/>
          <w:iCs w:val="0"/>
          <w:color w:val="212121"/>
          <w:sz w:val="24"/>
          <w:szCs w:val="24"/>
          <w:shd w:val="clear" w:color="auto" w:fill="FFFFFF"/>
          <w:lang w:val="en-US"/>
        </w:rPr>
        <w:t>. Therefore, a</w:t>
      </w:r>
      <w:r>
        <w:rPr>
          <w:rFonts w:ascii="Times New Roman" w:hAnsi="Times New Roman" w:cs="Times New Roman"/>
          <w:sz w:val="24"/>
          <w:szCs w:val="24"/>
          <w:lang w:val="en-US"/>
        </w:rPr>
        <w:t xml:space="preserve">chieving human security for all should go beyond short-term fixes to advance comprehensive solutions that are preventive rather than reactive responses; that include the active participation of affected communities; and that are flexible and responsive to evolving local needs and human security challenges (Newman, 2020). </w:t>
      </w:r>
    </w:p>
    <w:p w14:paraId="41A907E0"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important for African countries to recognize that human security is a prerequisite for sustainable peace because it seeks to protect and empower individuals and communities to engage in </w:t>
      </w:r>
      <w:r>
        <w:rPr>
          <w:rFonts w:ascii="Times New Roman" w:eastAsia="sans-serif" w:hAnsi="Times New Roman" w:cs="Times New Roman"/>
          <w:sz w:val="24"/>
          <w:szCs w:val="24"/>
          <w:shd w:val="clear" w:color="auto" w:fill="FFFFFF"/>
          <w:lang w:val="en-US"/>
        </w:rPr>
        <w:t xml:space="preserve">innovative and </w:t>
      </w:r>
      <w:r>
        <w:rPr>
          <w:rFonts w:ascii="Times New Roman" w:hAnsi="Times New Roman" w:cs="Times New Roman"/>
          <w:sz w:val="24"/>
          <w:szCs w:val="24"/>
          <w:lang w:val="en-US"/>
        </w:rPr>
        <w:t>collective action towards peace and security (</w:t>
      </w:r>
      <w:proofErr w:type="spellStart"/>
      <w:r>
        <w:rPr>
          <w:rFonts w:ascii="Times New Roman" w:hAnsi="Times New Roman" w:cs="Times New Roman"/>
          <w:sz w:val="24"/>
          <w:szCs w:val="24"/>
          <w:lang w:val="en-US"/>
        </w:rPr>
        <w:t>Tadjbakhsh</w:t>
      </w:r>
      <w:proofErr w:type="spellEnd"/>
      <w:r>
        <w:rPr>
          <w:rFonts w:ascii="Times New Roman" w:hAnsi="Times New Roman" w:cs="Times New Roman"/>
          <w:sz w:val="24"/>
          <w:szCs w:val="24"/>
          <w:lang w:val="en-US"/>
        </w:rPr>
        <w:t>,</w:t>
      </w:r>
      <w:r>
        <w:rPr>
          <w:rFonts w:ascii="Times New Roman" w:eastAsia="sans-serif" w:hAnsi="Times New Roman" w:cs="Times New Roman"/>
          <w:sz w:val="24"/>
          <w:szCs w:val="24"/>
          <w:shd w:val="clear" w:color="auto" w:fill="FFFFFF"/>
          <w:lang w:val="en-US"/>
        </w:rPr>
        <w:t xml:space="preserve"> 2007). </w:t>
      </w:r>
      <w:r>
        <w:rPr>
          <w:rFonts w:ascii="Times New Roman" w:hAnsi="Times New Roman" w:cs="Times New Roman"/>
          <w:sz w:val="24"/>
          <w:szCs w:val="24"/>
          <w:lang w:val="en-US"/>
        </w:rPr>
        <w:t xml:space="preserve"> However, this can only be achieved through transformative and equitable education that embraces innovation and diversity, encourages creativity, and offers the possibility of making choices to build common purposes (IBID). Ultimately, this enables individuals and communities to flourish together.</w:t>
      </w:r>
    </w:p>
    <w:p w14:paraId="0C9FED9A" w14:textId="77777777" w:rsidR="003F0BB7" w:rsidRDefault="003F0BB7">
      <w:pPr>
        <w:spacing w:line="360" w:lineRule="auto"/>
        <w:jc w:val="both"/>
        <w:rPr>
          <w:rFonts w:ascii="Times New Roman" w:hAnsi="Times New Roman" w:cs="Times New Roman"/>
          <w:sz w:val="24"/>
          <w:szCs w:val="24"/>
          <w:lang w:val="en-US"/>
        </w:rPr>
      </w:pPr>
    </w:p>
    <w:p w14:paraId="6E6ADC86" w14:textId="77777777" w:rsidR="003F0BB7" w:rsidRDefault="003F0BB7">
      <w:pPr>
        <w:spacing w:line="360" w:lineRule="auto"/>
        <w:jc w:val="both"/>
        <w:rPr>
          <w:rFonts w:ascii="Times New Roman" w:hAnsi="Times New Roman" w:cs="Times New Roman"/>
          <w:sz w:val="24"/>
          <w:szCs w:val="24"/>
          <w:lang w:val="en-US"/>
        </w:rPr>
      </w:pPr>
    </w:p>
    <w:p w14:paraId="149AE7A2" w14:textId="77777777" w:rsidR="003F0BB7" w:rsidRDefault="003F0BB7">
      <w:pPr>
        <w:spacing w:line="360" w:lineRule="auto"/>
        <w:jc w:val="both"/>
        <w:rPr>
          <w:rFonts w:ascii="Times New Roman" w:hAnsi="Times New Roman" w:cs="Times New Roman"/>
          <w:sz w:val="24"/>
          <w:szCs w:val="24"/>
          <w:lang w:val="en-US"/>
        </w:rPr>
      </w:pPr>
    </w:p>
    <w:p w14:paraId="15B4FB82" w14:textId="77777777" w:rsidR="003F0BB7" w:rsidRDefault="008574CD">
      <w:pPr>
        <w:pStyle w:val="Heading1"/>
        <w:rPr>
          <w:lang w:val="en-US"/>
        </w:rPr>
      </w:pPr>
      <w:bookmarkStart w:id="11" w:name="_Toc158327774"/>
      <w:r>
        <w:rPr>
          <w:lang w:val="en-US"/>
        </w:rPr>
        <w:lastRenderedPageBreak/>
        <w:t>2.2</w:t>
      </w:r>
      <w:r>
        <w:rPr>
          <w:lang w:val="en-US"/>
        </w:rPr>
        <w:tab/>
        <w:t>Theoretical Underpinnings</w:t>
      </w:r>
      <w:bookmarkEnd w:id="11"/>
    </w:p>
    <w:p w14:paraId="5B2172E8" w14:textId="77777777" w:rsidR="003F0BB7" w:rsidRDefault="008574CD">
      <w:pPr>
        <w:spacing w:line="360" w:lineRule="auto"/>
        <w:rPr>
          <w:rFonts w:ascii="Times New Roman" w:hAnsi="Times New Roman" w:cs="Times New Roman"/>
          <w:bCs/>
          <w:sz w:val="24"/>
          <w:szCs w:val="24"/>
          <w:lang w:val="en-US"/>
        </w:rPr>
      </w:pPr>
      <w:r>
        <w:rPr>
          <w:rFonts w:ascii="Times New Roman" w:hAnsi="Times New Roman" w:cs="Times New Roman"/>
          <w:bCs/>
          <w:sz w:val="24"/>
          <w:szCs w:val="24"/>
          <w:lang w:val="en-US"/>
        </w:rPr>
        <w:t>There are many theories that have emerged in this field. However, to explain the importance of human security and peace education through transformative action in secondary schools, peace education theory was adopted.</w:t>
      </w:r>
    </w:p>
    <w:p w14:paraId="2D420F77" w14:textId="77777777" w:rsidR="003F0BB7" w:rsidRDefault="008574CD">
      <w:pPr>
        <w:pStyle w:val="Heading2"/>
        <w:rPr>
          <w:lang w:val="en-US"/>
        </w:rPr>
      </w:pPr>
      <w:r>
        <w:rPr>
          <w:lang w:val="en-US"/>
        </w:rPr>
        <w:t>2.2.1</w:t>
      </w:r>
      <w:r>
        <w:rPr>
          <w:lang w:val="en-US"/>
        </w:rPr>
        <w:tab/>
        <w:t>Peace Education theory</w:t>
      </w:r>
    </w:p>
    <w:p w14:paraId="5A581242" w14:textId="77777777" w:rsidR="003F0BB7" w:rsidRDefault="008574CD">
      <w:pPr>
        <w:spacing w:line="360" w:lineRule="auto"/>
        <w:jc w:val="both"/>
        <w:rPr>
          <w:rFonts w:ascii="Times New Roman" w:eastAsia="Times-Roman" w:hAnsi="Times New Roman" w:cs="Times New Roman"/>
          <w:sz w:val="24"/>
          <w:szCs w:val="24"/>
          <w:lang w:val="en-US" w:eastAsia="zh-CN" w:bidi="ar"/>
        </w:rPr>
      </w:pPr>
      <w:r>
        <w:rPr>
          <w:rFonts w:ascii="Times New Roman" w:hAnsi="Times New Roman" w:cs="Times New Roman"/>
          <w:spacing w:val="5"/>
          <w:sz w:val="24"/>
          <w:szCs w:val="24"/>
          <w:shd w:val="clear" w:color="auto" w:fill="FFFFFF"/>
          <w:lang w:val="en-GB"/>
        </w:rPr>
        <w:t xml:space="preserve">Mahatma Gandhi once stated, “If we are to reach real peace in this </w:t>
      </w:r>
      <w:r>
        <w:rPr>
          <w:rFonts w:ascii="Times New Roman" w:hAnsi="Times New Roman" w:cs="Times New Roman"/>
          <w:spacing w:val="5"/>
          <w:sz w:val="24"/>
          <w:szCs w:val="24"/>
          <w:shd w:val="clear" w:color="auto" w:fill="FFFFFF"/>
          <w:lang w:val="en-US"/>
        </w:rPr>
        <w:t>world,</w:t>
      </w:r>
      <w:r>
        <w:rPr>
          <w:rFonts w:ascii="Times New Roman" w:hAnsi="Times New Roman" w:cs="Times New Roman"/>
          <w:spacing w:val="5"/>
          <w:sz w:val="24"/>
          <w:szCs w:val="24"/>
          <w:shd w:val="clear" w:color="auto" w:fill="FFFFFF"/>
          <w:lang w:val="en-GB"/>
        </w:rPr>
        <w:t xml:space="preserve"> we shall have to begin with the children.” Lasting peace may depend on educating future generations </w:t>
      </w:r>
      <w:r>
        <w:rPr>
          <w:rFonts w:ascii="Times New Roman" w:hAnsi="Times New Roman" w:cs="Times New Roman"/>
          <w:spacing w:val="5"/>
          <w:sz w:val="24"/>
          <w:szCs w:val="24"/>
          <w:shd w:val="clear" w:color="auto" w:fill="FFFFFF"/>
          <w:lang w:val="en-US"/>
        </w:rPr>
        <w:t>in</w:t>
      </w:r>
      <w:r>
        <w:rPr>
          <w:rFonts w:ascii="Times New Roman" w:hAnsi="Times New Roman" w:cs="Times New Roman"/>
          <w:spacing w:val="5"/>
          <w:sz w:val="24"/>
          <w:szCs w:val="24"/>
          <w:shd w:val="clear" w:color="auto" w:fill="FFFFFF"/>
          <w:lang w:val="en-GB"/>
        </w:rPr>
        <w:t xml:space="preserve"> the competencies, perspectives, attitudes, values, and </w:t>
      </w:r>
      <w:proofErr w:type="spellStart"/>
      <w:r>
        <w:rPr>
          <w:rFonts w:ascii="Times New Roman" w:hAnsi="Times New Roman" w:cs="Times New Roman"/>
          <w:spacing w:val="5"/>
          <w:sz w:val="24"/>
          <w:szCs w:val="24"/>
          <w:shd w:val="clear" w:color="auto" w:fill="FFFFFF"/>
          <w:lang w:val="en-GB"/>
        </w:rPr>
        <w:t>behavioral</w:t>
      </w:r>
      <w:proofErr w:type="spellEnd"/>
      <w:r>
        <w:rPr>
          <w:rFonts w:ascii="Times New Roman" w:hAnsi="Times New Roman" w:cs="Times New Roman"/>
          <w:spacing w:val="5"/>
          <w:sz w:val="24"/>
          <w:szCs w:val="24"/>
          <w:shd w:val="clear" w:color="auto" w:fill="FFFFFF"/>
          <w:lang w:val="en-GB"/>
        </w:rPr>
        <w:t xml:space="preserve"> patterns that will enable them to build and maintain peace</w:t>
      </w:r>
      <w:r>
        <w:rPr>
          <w:rFonts w:ascii="Times New Roman" w:hAnsi="Times New Roman" w:cs="Times New Roman"/>
          <w:spacing w:val="5"/>
          <w:sz w:val="24"/>
          <w:szCs w:val="24"/>
          <w:shd w:val="clear" w:color="auto" w:fill="FFFFFF"/>
          <w:lang w:val="en-US"/>
        </w:rPr>
        <w:t xml:space="preserve"> (Harris, 2004)</w:t>
      </w:r>
      <w:r>
        <w:rPr>
          <w:rFonts w:ascii="Times New Roman" w:hAnsi="Times New Roman" w:cs="Times New Roman"/>
          <w:spacing w:val="5"/>
          <w:sz w:val="24"/>
          <w:szCs w:val="24"/>
          <w:shd w:val="clear" w:color="auto" w:fill="FFFFFF"/>
          <w:lang w:val="en-GB"/>
        </w:rPr>
        <w:t xml:space="preserve">. </w:t>
      </w:r>
      <w:r>
        <w:rPr>
          <w:rFonts w:ascii="Times New Roman" w:eastAsia="Times-Roman" w:hAnsi="Times New Roman" w:cs="Times New Roman"/>
          <w:sz w:val="24"/>
          <w:szCs w:val="24"/>
          <w:lang w:val="en-US" w:eastAsia="zh-CN" w:bidi="ar"/>
        </w:rPr>
        <w:t>The early period of peace education reviewers support the power of education as a medium of transformation for students and societies (</w:t>
      </w:r>
      <w:proofErr w:type="spellStart"/>
      <w:r>
        <w:rPr>
          <w:rFonts w:ascii="Times New Roman" w:eastAsia="Times-Roman" w:hAnsi="Times New Roman" w:cs="Times New Roman"/>
          <w:sz w:val="24"/>
          <w:szCs w:val="24"/>
          <w:lang w:val="en-US" w:eastAsia="zh-CN" w:bidi="ar"/>
        </w:rPr>
        <w:t>Cuga</w:t>
      </w:r>
      <w:proofErr w:type="spellEnd"/>
      <w:r>
        <w:rPr>
          <w:rFonts w:ascii="Times New Roman" w:eastAsia="Times-Roman" w:hAnsi="Times New Roman" w:cs="Times New Roman"/>
          <w:sz w:val="24"/>
          <w:szCs w:val="24"/>
          <w:lang w:val="en-US" w:eastAsia="zh-CN" w:bidi="ar"/>
        </w:rPr>
        <w:t xml:space="preserve"> et al., 2020). Furthermore, many scholars speculate that </w:t>
      </w:r>
      <w:r>
        <w:rPr>
          <w:rFonts w:ascii="Times New Roman" w:eastAsia="sans-serif" w:hAnsi="Times New Roman" w:cs="Times New Roman"/>
          <w:sz w:val="24"/>
          <w:szCs w:val="24"/>
          <w:shd w:val="clear" w:color="auto" w:fill="FFFFFF"/>
          <w:lang w:val="en-US"/>
        </w:rPr>
        <w:t>deeper social, economic, and cultural transformations are not possible without the comprehensive and sustained integration of context-specific educational interventions into the whole of society, through formal, non-formal, and lifelong learning efforts</w:t>
      </w:r>
      <w:r>
        <w:rPr>
          <w:rFonts w:ascii="Times New Roman" w:eastAsia="sans-serif" w:hAnsi="Times New Roman" w:cs="Times New Roman"/>
          <w:sz w:val="24"/>
          <w:szCs w:val="24"/>
          <w:shd w:val="clear" w:color="auto" w:fill="FFFFFF"/>
          <w:lang w:val="en-GB"/>
        </w:rPr>
        <w:t xml:space="preserve"> </w:t>
      </w:r>
      <w:r>
        <w:rPr>
          <w:rFonts w:ascii="Times New Roman" w:eastAsia="sans-serif" w:hAnsi="Times New Roman" w:cs="Times New Roman"/>
          <w:sz w:val="24"/>
          <w:szCs w:val="24"/>
          <w:shd w:val="clear" w:color="auto" w:fill="FFFFFF"/>
          <w:lang w:val="en-US"/>
        </w:rPr>
        <w:t>(UNESCO, 2022).</w:t>
      </w:r>
    </w:p>
    <w:p w14:paraId="7FC1597F" w14:textId="77777777" w:rsidR="003F0BB7" w:rsidRDefault="008574CD">
      <w:pPr>
        <w:spacing w:line="360" w:lineRule="auto"/>
        <w:jc w:val="both"/>
        <w:rPr>
          <w:rFonts w:ascii="Times New Roman" w:eastAsia="ClassicalGaramondBT-Roman" w:hAnsi="Times New Roman" w:cs="Times New Roman"/>
          <w:sz w:val="24"/>
          <w:szCs w:val="24"/>
          <w:lang w:val="en-US" w:eastAsia="zh-CN" w:bidi="ar"/>
        </w:rPr>
      </w:pPr>
      <w:r>
        <w:rPr>
          <w:rFonts w:ascii="Times New Roman" w:eastAsia="ClassicalGaramondBT-Roman" w:hAnsi="Times New Roman" w:cs="Times New Roman"/>
          <w:sz w:val="24"/>
          <w:szCs w:val="24"/>
          <w:lang w:val="en-US" w:eastAsia="zh-CN" w:bidi="ar"/>
        </w:rPr>
        <w:t xml:space="preserve">The concept of peace education is grounded in the theory that education can enhance pathways to cultivating a culture of peace and sustain it in society. According to </w:t>
      </w:r>
      <w:proofErr w:type="spellStart"/>
      <w:r>
        <w:rPr>
          <w:rFonts w:ascii="Times New Roman" w:eastAsia="ClassicalGaramondBT-Roman" w:hAnsi="Times New Roman" w:cs="Times New Roman"/>
          <w:sz w:val="24"/>
          <w:szCs w:val="24"/>
          <w:lang w:val="en-US" w:eastAsia="zh-CN" w:bidi="ar"/>
        </w:rPr>
        <w:t>Niyitunga</w:t>
      </w:r>
      <w:proofErr w:type="spellEnd"/>
      <w:r>
        <w:rPr>
          <w:rFonts w:ascii="Times New Roman" w:eastAsia="ClassicalGaramondBT-Roman" w:hAnsi="Times New Roman" w:cs="Times New Roman"/>
          <w:sz w:val="24"/>
          <w:szCs w:val="24"/>
          <w:lang w:val="en-US" w:eastAsia="zh-CN" w:bidi="ar"/>
        </w:rPr>
        <w:t xml:space="preserve"> (2020), peace education denotes the theory and practice of education in terms of peace and nonviolence, with a commitment to building a peaceful society. </w:t>
      </w:r>
      <w:proofErr w:type="spellStart"/>
      <w:r>
        <w:rPr>
          <w:rFonts w:ascii="Times New Roman" w:eastAsia="ClassicalGaramondBT-Roman" w:hAnsi="Times New Roman" w:cs="Times New Roman"/>
          <w:sz w:val="24"/>
          <w:szCs w:val="24"/>
          <w:lang w:val="en-US" w:eastAsia="zh-CN" w:bidi="ar"/>
        </w:rPr>
        <w:t>Hanzopoulos</w:t>
      </w:r>
      <w:proofErr w:type="spellEnd"/>
      <w:r>
        <w:rPr>
          <w:rFonts w:ascii="Times New Roman" w:eastAsia="ClassicalGaramondBT-Roman" w:hAnsi="Times New Roman" w:cs="Times New Roman"/>
          <w:sz w:val="24"/>
          <w:szCs w:val="24"/>
          <w:lang w:val="en-US" w:eastAsia="zh-CN" w:bidi="ar"/>
        </w:rPr>
        <w:t xml:space="preserve"> (2021) posits that peace education research and practice are informed by their parent field of peace studies and adopt the teleological concept of “peace”. According to </w:t>
      </w:r>
      <w:proofErr w:type="spellStart"/>
      <w:r>
        <w:rPr>
          <w:rFonts w:ascii="Times New Roman" w:eastAsia="Roboto" w:hAnsi="Times New Roman" w:cs="Times New Roman"/>
          <w:sz w:val="24"/>
          <w:szCs w:val="24"/>
          <w:lang w:val="en-US" w:eastAsia="zh-CN" w:bidi="ar"/>
        </w:rPr>
        <w:t>Hanzopoulos</w:t>
      </w:r>
      <w:proofErr w:type="spellEnd"/>
      <w:r>
        <w:rPr>
          <w:rFonts w:ascii="Times New Roman" w:eastAsia="Roboto" w:hAnsi="Times New Roman" w:cs="Times New Roman"/>
          <w:sz w:val="24"/>
          <w:szCs w:val="24"/>
          <w:lang w:val="en-US" w:eastAsia="zh-CN" w:bidi="ar"/>
        </w:rPr>
        <w:t xml:space="preserve"> et al. (2021), the concept of peace includes both negative peace and positive peace. Furthermore, </w:t>
      </w:r>
      <w:proofErr w:type="spellStart"/>
      <w:r>
        <w:rPr>
          <w:rFonts w:ascii="Times New Roman" w:eastAsia="Roboto" w:hAnsi="Times New Roman" w:cs="Times New Roman"/>
          <w:sz w:val="24"/>
          <w:szCs w:val="24"/>
          <w:lang w:val="en-US" w:eastAsia="zh-CN" w:bidi="ar"/>
        </w:rPr>
        <w:t>Momoud</w:t>
      </w:r>
      <w:proofErr w:type="spellEnd"/>
      <w:r>
        <w:rPr>
          <w:rFonts w:ascii="Times New Roman" w:eastAsia="Roboto" w:hAnsi="Times New Roman" w:cs="Times New Roman"/>
          <w:sz w:val="24"/>
          <w:szCs w:val="24"/>
          <w:lang w:val="en-US" w:eastAsia="zh-CN" w:bidi="ar"/>
        </w:rPr>
        <w:t xml:space="preserve"> (2018) argues that the concept of sustaining peace can also be traced back to </w:t>
      </w:r>
      <w:r>
        <w:rPr>
          <w:rFonts w:ascii="Times New Roman" w:eastAsia="MinionPro" w:hAnsi="Times New Roman" w:cs="Times New Roman"/>
          <w:sz w:val="24"/>
          <w:szCs w:val="24"/>
          <w:lang w:val="en-US" w:eastAsia="zh-CN" w:bidi="ar"/>
        </w:rPr>
        <w:t xml:space="preserve"> Johan Galtung’s seminal work on “positive peace," which  requires building and strengthening the factors that foster peace and social justice. Hence,</w:t>
      </w:r>
      <w:r>
        <w:rPr>
          <w:rFonts w:ascii="Times New Roman" w:eastAsia="ClassicalGaramondBT-Roman" w:hAnsi="Times New Roman" w:cs="Times New Roman"/>
          <w:sz w:val="24"/>
          <w:szCs w:val="24"/>
          <w:lang w:val="en-US" w:eastAsia="zh-CN" w:bidi="ar"/>
        </w:rPr>
        <w:t xml:space="preserve"> peace is widely conceived as multidimensional and multisectoral.</w:t>
      </w:r>
      <w:r>
        <w:rPr>
          <w:rFonts w:ascii="Times New Roman" w:eastAsia="MinionPro" w:hAnsi="Times New Roman" w:cs="Times New Roman"/>
          <w:sz w:val="24"/>
          <w:szCs w:val="24"/>
          <w:lang w:val="en-US" w:eastAsia="zh-CN" w:bidi="ar"/>
        </w:rPr>
        <w:t xml:space="preserve"> </w:t>
      </w:r>
      <w:proofErr w:type="spellStart"/>
      <w:r>
        <w:rPr>
          <w:rFonts w:ascii="Times New Roman" w:eastAsia="MinionPro" w:hAnsi="Times New Roman" w:cs="Times New Roman"/>
          <w:sz w:val="24"/>
          <w:szCs w:val="24"/>
          <w:lang w:val="en-US" w:eastAsia="zh-CN" w:bidi="ar"/>
        </w:rPr>
        <w:t>Niyituyang</w:t>
      </w:r>
      <w:proofErr w:type="spellEnd"/>
      <w:r>
        <w:rPr>
          <w:rFonts w:ascii="Times New Roman" w:eastAsia="MinionPro" w:hAnsi="Times New Roman" w:cs="Times New Roman"/>
          <w:sz w:val="24"/>
          <w:szCs w:val="24"/>
          <w:lang w:val="en-US" w:eastAsia="zh-CN" w:bidi="ar"/>
        </w:rPr>
        <w:t xml:space="preserve"> (2021) states that education</w:t>
      </w:r>
      <w:r>
        <w:rPr>
          <w:rFonts w:ascii="Times New Roman" w:hAnsi="Times New Roman" w:cs="Times New Roman"/>
          <w:sz w:val="24"/>
          <w:szCs w:val="24"/>
          <w:lang w:val="en-US"/>
        </w:rPr>
        <w:t xml:space="preserve"> is compatible with the idea of sustainable peace because it transforms not only direct violence but also structural and cultural violence from their root causes.</w:t>
      </w:r>
    </w:p>
    <w:p w14:paraId="37935014"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GB"/>
        </w:rPr>
        <w:t xml:space="preserve">Peace educators point out problems of violence and instruct their pupils about strategies that can address those problems, hence empowering them to redress the circumstances that can lead to violent conflict. In schools and community </w:t>
      </w:r>
      <w:r>
        <w:rPr>
          <w:rFonts w:ascii="Times New Roman" w:hAnsi="Times New Roman" w:cs="Times New Roman"/>
          <w:sz w:val="24"/>
          <w:szCs w:val="24"/>
          <w:lang w:val="en-US"/>
        </w:rPr>
        <w:t>settings,</w:t>
      </w:r>
      <w:r>
        <w:rPr>
          <w:rFonts w:ascii="Times New Roman" w:hAnsi="Times New Roman" w:cs="Times New Roman"/>
          <w:sz w:val="24"/>
          <w:szCs w:val="24"/>
          <w:lang w:val="en-GB"/>
        </w:rPr>
        <w:t xml:space="preserve"> they impart to their students the values of planetary stewardship, global </w:t>
      </w:r>
      <w:r>
        <w:rPr>
          <w:rFonts w:ascii="Times New Roman" w:hAnsi="Times New Roman" w:cs="Times New Roman"/>
          <w:sz w:val="24"/>
          <w:szCs w:val="24"/>
          <w:lang w:val="en-US"/>
        </w:rPr>
        <w:t>citizenship,</w:t>
      </w:r>
      <w:r>
        <w:rPr>
          <w:rFonts w:ascii="Times New Roman" w:hAnsi="Times New Roman" w:cs="Times New Roman"/>
          <w:sz w:val="24"/>
          <w:szCs w:val="24"/>
          <w:lang w:val="en-GB"/>
        </w:rPr>
        <w:t xml:space="preserve"> and humane relations</w:t>
      </w:r>
      <w:r>
        <w:rPr>
          <w:rFonts w:ascii="Times New Roman" w:hAnsi="Times New Roman" w:cs="Times New Roman"/>
          <w:sz w:val="24"/>
          <w:szCs w:val="24"/>
          <w:lang w:val="en-US"/>
        </w:rPr>
        <w:t xml:space="preserve"> (Harris, 2004). </w:t>
      </w:r>
      <w:r>
        <w:rPr>
          <w:rFonts w:ascii="Times New Roman" w:hAnsi="Times New Roman" w:cs="Times New Roman"/>
          <w:sz w:val="24"/>
          <w:szCs w:val="24"/>
          <w:lang w:val="en-GB"/>
        </w:rPr>
        <w:t>The</w:t>
      </w:r>
      <w:r>
        <w:rPr>
          <w:rFonts w:ascii="Times New Roman" w:hAnsi="Times New Roman" w:cs="Times New Roman"/>
          <w:sz w:val="24"/>
          <w:szCs w:val="24"/>
          <w:lang w:val="en-US"/>
        </w:rPr>
        <w:t>re are</w:t>
      </w:r>
      <w:r>
        <w:rPr>
          <w:rFonts w:ascii="Times New Roman" w:hAnsi="Times New Roman" w:cs="Times New Roman"/>
          <w:sz w:val="24"/>
          <w:szCs w:val="24"/>
          <w:lang w:val="en-GB"/>
        </w:rPr>
        <w:t xml:space="preserve"> different approaches to peace education, international education, human rights education, </w:t>
      </w:r>
      <w:r>
        <w:rPr>
          <w:rFonts w:ascii="Times New Roman" w:hAnsi="Times New Roman" w:cs="Times New Roman"/>
          <w:sz w:val="24"/>
          <w:szCs w:val="24"/>
          <w:lang w:val="en-GB"/>
        </w:rPr>
        <w:lastRenderedPageBreak/>
        <w:t xml:space="preserve">development education, environmental </w:t>
      </w:r>
      <w:r>
        <w:rPr>
          <w:rFonts w:ascii="Times New Roman" w:hAnsi="Times New Roman" w:cs="Times New Roman"/>
          <w:sz w:val="24"/>
          <w:szCs w:val="24"/>
          <w:lang w:val="en-US"/>
        </w:rPr>
        <w:t>education,</w:t>
      </w:r>
      <w:r>
        <w:rPr>
          <w:rFonts w:ascii="Times New Roman" w:hAnsi="Times New Roman" w:cs="Times New Roman"/>
          <w:sz w:val="24"/>
          <w:szCs w:val="24"/>
          <w:lang w:val="en-GB"/>
        </w:rPr>
        <w:t xml:space="preserve"> and conflict resolution </w:t>
      </w:r>
      <w:r>
        <w:rPr>
          <w:rFonts w:ascii="Times New Roman" w:hAnsi="Times New Roman" w:cs="Times New Roman"/>
          <w:sz w:val="24"/>
          <w:szCs w:val="24"/>
          <w:lang w:val="en-US"/>
        </w:rPr>
        <w:t>education, which</w:t>
      </w:r>
      <w:r>
        <w:rPr>
          <w:rFonts w:ascii="Times New Roman" w:hAnsi="Times New Roman" w:cs="Times New Roman"/>
          <w:sz w:val="24"/>
          <w:szCs w:val="24"/>
          <w:lang w:val="en-GB"/>
        </w:rPr>
        <w:t xml:space="preserve"> are not mutually exclusive.</w:t>
      </w:r>
      <w:r>
        <w:rPr>
          <w:rFonts w:ascii="Times New Roman" w:hAnsi="Times New Roman" w:cs="Times New Roman"/>
          <w:sz w:val="24"/>
          <w:szCs w:val="24"/>
          <w:lang w:val="en-US"/>
        </w:rPr>
        <w:t xml:space="preserve"> </w:t>
      </w:r>
    </w:p>
    <w:p w14:paraId="2973DB52" w14:textId="77777777" w:rsidR="003F0BB7" w:rsidRDefault="008574CD">
      <w:pPr>
        <w:spacing w:line="360" w:lineRule="auto"/>
        <w:jc w:val="both"/>
        <w:rPr>
          <w:rFonts w:ascii="Times New Roman" w:hAnsi="Times New Roman" w:cs="Times New Roman"/>
          <w:sz w:val="24"/>
          <w:szCs w:val="24"/>
          <w:lang w:val="en-GB" w:eastAsia="zh-CN"/>
        </w:rPr>
      </w:pPr>
      <w:r>
        <w:rPr>
          <w:rFonts w:ascii="Times New Roman" w:hAnsi="Times New Roman" w:cs="Times New Roman"/>
          <w:sz w:val="24"/>
          <w:szCs w:val="24"/>
          <w:lang w:val="en-GB"/>
        </w:rPr>
        <w:t xml:space="preserve">International education </w:t>
      </w:r>
      <w:r>
        <w:rPr>
          <w:rFonts w:ascii="Times New Roman" w:hAnsi="Times New Roman" w:cs="Times New Roman"/>
          <w:sz w:val="24"/>
          <w:szCs w:val="24"/>
          <w:lang w:val="en-US"/>
        </w:rPr>
        <w:t>approach considers p</w:t>
      </w:r>
      <w:r>
        <w:rPr>
          <w:rFonts w:ascii="Times New Roman" w:hAnsi="Times New Roman" w:cs="Times New Roman"/>
          <w:sz w:val="24"/>
          <w:szCs w:val="24"/>
          <w:lang w:val="en-GB"/>
        </w:rPr>
        <w:t xml:space="preserve">peace education </w:t>
      </w:r>
      <w:r>
        <w:rPr>
          <w:rFonts w:ascii="Times New Roman" w:hAnsi="Times New Roman" w:cs="Times New Roman"/>
          <w:sz w:val="24"/>
          <w:szCs w:val="24"/>
          <w:lang w:val="en-US"/>
        </w:rPr>
        <w:t>as growing o</w:t>
      </w:r>
      <w:proofErr w:type="spellStart"/>
      <w:r>
        <w:rPr>
          <w:rFonts w:ascii="Times New Roman" w:hAnsi="Times New Roman" w:cs="Times New Roman"/>
          <w:sz w:val="24"/>
          <w:szCs w:val="24"/>
          <w:lang w:val="en-GB"/>
        </w:rPr>
        <w:t>ut</w:t>
      </w:r>
      <w:proofErr w:type="spellEnd"/>
      <w:r>
        <w:rPr>
          <w:rFonts w:ascii="Times New Roman" w:hAnsi="Times New Roman" w:cs="Times New Roman"/>
          <w:sz w:val="24"/>
          <w:szCs w:val="24"/>
          <w:lang w:val="en-GB"/>
        </w:rPr>
        <w:t xml:space="preserve"> of a concern about modern warfare. This type of peace education is based upon the work of the </w:t>
      </w:r>
      <w:r>
        <w:rPr>
          <w:rFonts w:ascii="Times New Roman" w:hAnsi="Times New Roman" w:cs="Times New Roman"/>
          <w:sz w:val="24"/>
          <w:szCs w:val="24"/>
          <w:lang w:val="en-US"/>
        </w:rPr>
        <w:t>seventeenth-century</w:t>
      </w:r>
      <w:r>
        <w:rPr>
          <w:rFonts w:ascii="Times New Roman" w:hAnsi="Times New Roman" w:cs="Times New Roman"/>
          <w:sz w:val="24"/>
          <w:szCs w:val="24"/>
          <w:lang w:val="en-GB"/>
        </w:rPr>
        <w:t xml:space="preserve"> Moravian peace educator Comenius (1969), who saw that the road to peace was through universally shared knowledge. This assumes that education is the key to peace, </w:t>
      </w:r>
      <w:r>
        <w:rPr>
          <w:rFonts w:ascii="Times New Roman" w:hAnsi="Times New Roman" w:cs="Times New Roman"/>
          <w:sz w:val="24"/>
          <w:szCs w:val="24"/>
          <w:lang w:val="en-US"/>
        </w:rPr>
        <w:t xml:space="preserve">and that </w:t>
      </w:r>
      <w:r>
        <w:rPr>
          <w:rFonts w:ascii="Times New Roman" w:hAnsi="Times New Roman" w:cs="Times New Roman"/>
          <w:sz w:val="24"/>
          <w:szCs w:val="24"/>
          <w:lang w:val="en-GB"/>
        </w:rPr>
        <w:t xml:space="preserve">an understanding of others and shared values </w:t>
      </w:r>
      <w:r>
        <w:rPr>
          <w:rFonts w:ascii="Times New Roman" w:hAnsi="Times New Roman" w:cs="Times New Roman"/>
          <w:sz w:val="24"/>
          <w:szCs w:val="24"/>
          <w:lang w:val="en-US"/>
        </w:rPr>
        <w:t>can</w:t>
      </w:r>
      <w:r>
        <w:rPr>
          <w:rFonts w:ascii="Times New Roman" w:hAnsi="Times New Roman" w:cs="Times New Roman"/>
          <w:sz w:val="24"/>
          <w:szCs w:val="24"/>
          <w:lang w:val="en-GB"/>
        </w:rPr>
        <w:t xml:space="preserve"> overcome hostilities that lead to conflict. </w:t>
      </w:r>
      <w:r>
        <w:rPr>
          <w:rFonts w:ascii="Times New Roman" w:hAnsi="Times New Roman" w:cs="Times New Roman"/>
          <w:sz w:val="24"/>
          <w:szCs w:val="24"/>
          <w:lang w:val="en-US"/>
        </w:rPr>
        <w:t xml:space="preserve">Therefore, </w:t>
      </w:r>
      <w:r>
        <w:rPr>
          <w:rFonts w:ascii="Times New Roman" w:hAnsi="Times New Roman" w:cs="Times New Roman"/>
          <w:sz w:val="24"/>
          <w:szCs w:val="24"/>
          <w:lang w:val="en-GB"/>
        </w:rPr>
        <w:t xml:space="preserve">the emphasis is </w:t>
      </w:r>
      <w:r>
        <w:rPr>
          <w:rFonts w:ascii="Times New Roman" w:hAnsi="Times New Roman" w:cs="Times New Roman"/>
          <w:sz w:val="24"/>
          <w:szCs w:val="24"/>
          <w:lang w:val="en-US"/>
        </w:rPr>
        <w:t>on</w:t>
      </w:r>
      <w:r>
        <w:rPr>
          <w:rFonts w:ascii="Times New Roman" w:hAnsi="Times New Roman" w:cs="Times New Roman"/>
          <w:sz w:val="24"/>
          <w:szCs w:val="24"/>
          <w:lang w:val="en-GB"/>
        </w:rPr>
        <w:t xml:space="preserve"> teaching about different cultures to develop in the minds of citizens an outlook of tolerance that would contribute to peaceful </w:t>
      </w:r>
      <w:r>
        <w:rPr>
          <w:rFonts w:ascii="Times New Roman" w:hAnsi="Times New Roman" w:cs="Times New Roman"/>
          <w:sz w:val="24"/>
          <w:szCs w:val="24"/>
          <w:lang w:val="en-US"/>
        </w:rPr>
        <w:t>behavior</w:t>
      </w:r>
      <w:r>
        <w:rPr>
          <w:rFonts w:ascii="Times New Roman" w:hAnsi="Times New Roman" w:cs="Times New Roman"/>
          <w:sz w:val="24"/>
          <w:szCs w:val="24"/>
          <w:lang w:val="en-GB"/>
        </w:rPr>
        <w:t xml:space="preserve">. Peace </w:t>
      </w:r>
      <w:r>
        <w:rPr>
          <w:rFonts w:ascii="Times New Roman" w:hAnsi="Times New Roman" w:cs="Times New Roman"/>
          <w:sz w:val="24"/>
          <w:szCs w:val="24"/>
          <w:lang w:val="en-US"/>
        </w:rPr>
        <w:t>educators have</w:t>
      </w:r>
      <w:r>
        <w:rPr>
          <w:rFonts w:ascii="Times New Roman" w:hAnsi="Times New Roman" w:cs="Times New Roman"/>
          <w:sz w:val="24"/>
          <w:szCs w:val="24"/>
          <w:lang w:val="en-GB"/>
        </w:rPr>
        <w:t xml:space="preserve"> contributed to a progressive education reform where schools </w:t>
      </w:r>
      <w:r>
        <w:rPr>
          <w:rFonts w:ascii="Times New Roman" w:hAnsi="Times New Roman" w:cs="Times New Roman"/>
          <w:sz w:val="24"/>
          <w:szCs w:val="24"/>
          <w:lang w:val="en-US"/>
        </w:rPr>
        <w:t>are</w:t>
      </w:r>
      <w:r>
        <w:rPr>
          <w:rFonts w:ascii="Times New Roman" w:hAnsi="Times New Roman" w:cs="Times New Roman"/>
          <w:sz w:val="24"/>
          <w:szCs w:val="24"/>
          <w:lang w:val="en-GB"/>
        </w:rPr>
        <w:t xml:space="preserve"> seen as a means to promote social progress by educating students to solve problems.</w:t>
      </w:r>
    </w:p>
    <w:p w14:paraId="5CB19A46"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human</w:t>
      </w:r>
      <w:r>
        <w:rPr>
          <w:rFonts w:ascii="Times New Roman" w:hAnsi="Times New Roman" w:cs="Times New Roman"/>
          <w:sz w:val="24"/>
          <w:szCs w:val="24"/>
          <w:lang w:val="en-GB"/>
        </w:rPr>
        <w:t xml:space="preserve"> rights education</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approach</w:t>
      </w:r>
      <w:r>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has its interest in human rights.</w:t>
      </w:r>
      <w:r>
        <w:rPr>
          <w:rFonts w:ascii="Times New Roman" w:hAnsi="Times New Roman" w:cs="Times New Roman"/>
          <w:b/>
          <w:bCs/>
          <w:sz w:val="24"/>
          <w:szCs w:val="24"/>
          <w:lang w:val="en-US"/>
        </w:rPr>
        <w:t xml:space="preserve"> </w:t>
      </w:r>
      <w:r>
        <w:rPr>
          <w:rFonts w:ascii="Times New Roman" w:hAnsi="Times New Roman" w:cs="Times New Roman"/>
          <w:sz w:val="24"/>
          <w:szCs w:val="24"/>
          <w:lang w:val="en-GB"/>
        </w:rPr>
        <w:t xml:space="preserve">Human rights institutions champion rights against discrimination based </w:t>
      </w:r>
      <w:r>
        <w:rPr>
          <w:rFonts w:ascii="Times New Roman" w:hAnsi="Times New Roman" w:cs="Times New Roman"/>
          <w:sz w:val="24"/>
          <w:szCs w:val="24"/>
          <w:lang w:val="en-US"/>
        </w:rPr>
        <w:t>on</w:t>
      </w:r>
      <w:r>
        <w:rPr>
          <w:rFonts w:ascii="Times New Roman" w:hAnsi="Times New Roman" w:cs="Times New Roman"/>
          <w:sz w:val="24"/>
          <w:szCs w:val="24"/>
          <w:lang w:val="en-GB"/>
        </w:rPr>
        <w:t xml:space="preserve"> gender, </w:t>
      </w:r>
      <w:r>
        <w:rPr>
          <w:rFonts w:ascii="Times New Roman" w:hAnsi="Times New Roman" w:cs="Times New Roman"/>
          <w:sz w:val="24"/>
          <w:szCs w:val="24"/>
          <w:lang w:val="en-US"/>
        </w:rPr>
        <w:t>disability,</w:t>
      </w:r>
      <w:r>
        <w:rPr>
          <w:rFonts w:ascii="Times New Roman" w:hAnsi="Times New Roman" w:cs="Times New Roman"/>
          <w:sz w:val="24"/>
          <w:szCs w:val="24"/>
          <w:lang w:val="en-GB"/>
        </w:rPr>
        <w:t xml:space="preserve"> and sexual orientation.</w:t>
      </w:r>
      <w:r>
        <w:rPr>
          <w:rFonts w:ascii="Times New Roman" w:hAnsi="Times New Roman" w:cs="Times New Roman"/>
          <w:sz w:val="24"/>
          <w:szCs w:val="24"/>
          <w:lang w:val="en-US"/>
        </w:rPr>
        <w:t xml:space="preserve"> </w:t>
      </w:r>
      <w:r>
        <w:rPr>
          <w:rFonts w:ascii="Times New Roman" w:hAnsi="Times New Roman" w:cs="Times New Roman"/>
          <w:sz w:val="24"/>
          <w:szCs w:val="24"/>
          <w:lang w:val="en-GB"/>
        </w:rPr>
        <w:t xml:space="preserve">The goal is to accept others, respect the inherent humanity that resides in all </w:t>
      </w:r>
      <w:r>
        <w:rPr>
          <w:rFonts w:ascii="Times New Roman" w:hAnsi="Times New Roman" w:cs="Times New Roman"/>
          <w:sz w:val="24"/>
          <w:szCs w:val="24"/>
          <w:lang w:val="en-US"/>
        </w:rPr>
        <w:t>humans,</w:t>
      </w:r>
      <w:r>
        <w:rPr>
          <w:rFonts w:ascii="Times New Roman" w:hAnsi="Times New Roman" w:cs="Times New Roman"/>
          <w:sz w:val="24"/>
          <w:szCs w:val="24"/>
          <w:lang w:val="en-GB"/>
        </w:rPr>
        <w:t xml:space="preserve"> and adopt a disposition to care for others who belong to different social groups</w:t>
      </w:r>
      <w:r>
        <w:rPr>
          <w:rFonts w:ascii="Times New Roman" w:hAnsi="Times New Roman" w:cs="Times New Roman"/>
          <w:sz w:val="24"/>
          <w:szCs w:val="24"/>
          <w:lang w:val="en-US"/>
        </w:rPr>
        <w:t xml:space="preserve"> (Harris, 2004).</w:t>
      </w:r>
    </w:p>
    <w:p w14:paraId="24786631"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 d</w:t>
      </w:r>
      <w:proofErr w:type="spellStart"/>
      <w:r>
        <w:rPr>
          <w:rFonts w:ascii="Times New Roman" w:hAnsi="Times New Roman" w:cs="Times New Roman"/>
          <w:sz w:val="24"/>
          <w:szCs w:val="24"/>
          <w:lang w:val="en-GB"/>
        </w:rPr>
        <w:t>evelopment</w:t>
      </w:r>
      <w:proofErr w:type="spellEnd"/>
      <w:r>
        <w:rPr>
          <w:rFonts w:ascii="Times New Roman" w:hAnsi="Times New Roman" w:cs="Times New Roman"/>
          <w:sz w:val="24"/>
          <w:szCs w:val="24"/>
          <w:lang w:val="en-GB"/>
        </w:rPr>
        <w:t xml:space="preserve"> education</w:t>
      </w:r>
      <w:r>
        <w:rPr>
          <w:rFonts w:ascii="Times New Roman" w:hAnsi="Times New Roman" w:cs="Times New Roman"/>
          <w:sz w:val="24"/>
          <w:szCs w:val="24"/>
          <w:lang w:val="en-US"/>
        </w:rPr>
        <w:t xml:space="preserve"> approach, </w:t>
      </w:r>
      <w:r>
        <w:rPr>
          <w:rFonts w:ascii="Times New Roman" w:hAnsi="Times New Roman" w:cs="Times New Roman"/>
          <w:sz w:val="24"/>
          <w:szCs w:val="24"/>
          <w:lang w:val="en-GB"/>
        </w:rPr>
        <w:t>peace research inquiry began in the 1960s under the leadership of the Norwegian Johan Galtung (1969)</w:t>
      </w:r>
      <w:r>
        <w:rPr>
          <w:rFonts w:ascii="Times New Roman" w:hAnsi="Times New Roman" w:cs="Times New Roman"/>
          <w:sz w:val="24"/>
          <w:szCs w:val="24"/>
          <w:lang w:val="en-US"/>
        </w:rPr>
        <w:t xml:space="preserve">. </w:t>
      </w:r>
      <w:r>
        <w:rPr>
          <w:rFonts w:ascii="Times New Roman" w:hAnsi="Times New Roman" w:cs="Times New Roman"/>
          <w:sz w:val="24"/>
          <w:szCs w:val="24"/>
          <w:lang w:val="en-GB"/>
        </w:rPr>
        <w:t xml:space="preserve">Galtung made an important distinction between negative peace and positive peace. </w:t>
      </w:r>
      <w:r>
        <w:rPr>
          <w:rFonts w:ascii="Times New Roman" w:hAnsi="Times New Roman" w:cs="Times New Roman"/>
          <w:sz w:val="24"/>
          <w:szCs w:val="24"/>
          <w:lang w:val="en-US"/>
        </w:rPr>
        <w:t>He</w:t>
      </w:r>
      <w:r>
        <w:rPr>
          <w:rFonts w:ascii="Times New Roman" w:hAnsi="Times New Roman" w:cs="Times New Roman"/>
          <w:sz w:val="24"/>
          <w:szCs w:val="24"/>
          <w:lang w:val="en-GB"/>
        </w:rPr>
        <w:t xml:space="preserve"> expanded the field of peace studies beyond the study of the interstate system that leads to war to the study of cultural violence, human rights and development.</w:t>
      </w:r>
      <w:r>
        <w:rPr>
          <w:rFonts w:ascii="Times New Roman" w:hAnsi="Times New Roman" w:cs="Times New Roman"/>
          <w:sz w:val="24"/>
          <w:szCs w:val="24"/>
          <w:lang w:val="en-US"/>
        </w:rPr>
        <w:t xml:space="preserve"> </w:t>
      </w:r>
      <w:r>
        <w:rPr>
          <w:rFonts w:ascii="Times New Roman" w:hAnsi="Times New Roman" w:cs="Times New Roman"/>
          <w:sz w:val="24"/>
          <w:szCs w:val="24"/>
          <w:lang w:val="en-GB"/>
        </w:rPr>
        <w:t xml:space="preserve">Peace educators use development studies to provide their students with insights into the various aspects of structural violence, focusing on social institutions with their hierarchies and propensities for dominance and oppression. Students in peace education classes learn about the plight of the poor and construct developmental strategies to address problems of structural violence. The goal is to build peaceful communities by promoting an active democratic citizenry interested in equitably sharing the world’s resources. </w:t>
      </w:r>
    </w:p>
    <w:p w14:paraId="39F53BD2" w14:textId="77777777" w:rsidR="003F0BB7" w:rsidRDefault="008574CD">
      <w:pPr>
        <w:spacing w:line="360" w:lineRule="auto"/>
        <w:jc w:val="both"/>
        <w:rPr>
          <w:rFonts w:ascii="Times New Roman" w:hAnsi="Times New Roman" w:cs="Times New Roman"/>
          <w:sz w:val="24"/>
          <w:szCs w:val="24"/>
          <w:lang w:val="en-GB" w:eastAsia="zh-CN"/>
        </w:rPr>
      </w:pPr>
      <w:r>
        <w:rPr>
          <w:rFonts w:ascii="Times New Roman" w:hAnsi="Times New Roman" w:cs="Times New Roman"/>
          <w:sz w:val="24"/>
          <w:szCs w:val="24"/>
          <w:lang w:val="en-US"/>
        </w:rPr>
        <w:t>The environmental</w:t>
      </w:r>
      <w:r>
        <w:rPr>
          <w:rFonts w:ascii="Times New Roman" w:hAnsi="Times New Roman" w:cs="Times New Roman"/>
          <w:sz w:val="24"/>
          <w:szCs w:val="24"/>
          <w:lang w:val="en-GB"/>
        </w:rPr>
        <w:t xml:space="preserve"> education</w:t>
      </w:r>
      <w:r>
        <w:rPr>
          <w:rFonts w:ascii="Times New Roman" w:hAnsi="Times New Roman" w:cs="Times New Roman"/>
          <w:sz w:val="24"/>
          <w:szCs w:val="24"/>
          <w:lang w:val="en-US"/>
        </w:rPr>
        <w:t xml:space="preserve"> approach:</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Peace</w:t>
      </w:r>
      <w:r>
        <w:rPr>
          <w:rFonts w:ascii="Times New Roman" w:hAnsi="Times New Roman" w:cs="Times New Roman"/>
          <w:sz w:val="24"/>
          <w:szCs w:val="24"/>
          <w:lang w:val="en-GB"/>
        </w:rPr>
        <w:t xml:space="preserve"> educators,  realize that</w:t>
      </w:r>
      <w:r>
        <w:rPr>
          <w:rFonts w:ascii="Times New Roman" w:hAnsi="Times New Roman" w:cs="Times New Roman"/>
          <w:sz w:val="24"/>
          <w:szCs w:val="24"/>
          <w:lang w:val="en-US"/>
        </w:rPr>
        <w:t xml:space="preserve"> with  </w:t>
      </w:r>
      <w:r>
        <w:rPr>
          <w:rFonts w:ascii="Times New Roman" w:hAnsi="Times New Roman" w:cs="Times New Roman"/>
          <w:sz w:val="24"/>
          <w:szCs w:val="24"/>
          <w:lang w:val="en-GB"/>
        </w:rPr>
        <w:t xml:space="preserve"> the rise of global warming, rapid species extinction and the adverse effects of pollution,</w:t>
      </w:r>
      <w:r>
        <w:rPr>
          <w:rFonts w:ascii="Times New Roman" w:hAnsi="Times New Roman" w:cs="Times New Roman"/>
          <w:sz w:val="24"/>
          <w:szCs w:val="24"/>
          <w:lang w:val="en-US"/>
        </w:rPr>
        <w:t xml:space="preserve"> </w:t>
      </w:r>
      <w:r>
        <w:rPr>
          <w:rFonts w:ascii="Times New Roman" w:hAnsi="Times New Roman" w:cs="Times New Roman"/>
          <w:sz w:val="24"/>
          <w:szCs w:val="24"/>
          <w:lang w:val="en-GB"/>
        </w:rPr>
        <w:t xml:space="preserve">it is not sufficient just to talk about military security, as in protecting the citizens of a country from a foreign threat, but it is also necessary to promote a concept of peace based </w:t>
      </w:r>
      <w:r>
        <w:rPr>
          <w:rFonts w:ascii="Times New Roman" w:hAnsi="Times New Roman" w:cs="Times New Roman"/>
          <w:sz w:val="24"/>
          <w:szCs w:val="24"/>
          <w:lang w:val="en-US"/>
        </w:rPr>
        <w:t>on</w:t>
      </w:r>
      <w:r>
        <w:rPr>
          <w:rFonts w:ascii="Times New Roman" w:hAnsi="Times New Roman" w:cs="Times New Roman"/>
          <w:sz w:val="24"/>
          <w:szCs w:val="24"/>
          <w:lang w:val="en-GB"/>
        </w:rPr>
        <w:t xml:space="preserve"> ecological security, where humans are protected and nourished by natural processes (Mische, 1989</w:t>
      </w:r>
      <w:r>
        <w:rPr>
          <w:rFonts w:ascii="Times New Roman" w:hAnsi="Times New Roman" w:cs="Times New Roman"/>
          <w:sz w:val="24"/>
          <w:szCs w:val="24"/>
          <w:lang w:val="en-US"/>
        </w:rPr>
        <w:t>; Harris, 2004</w:t>
      </w:r>
      <w:r>
        <w:rPr>
          <w:rFonts w:ascii="Times New Roman" w:hAnsi="Times New Roman" w:cs="Times New Roman"/>
          <w:sz w:val="24"/>
          <w:szCs w:val="24"/>
          <w:lang w:val="en-GB"/>
        </w:rPr>
        <w:t>).</w:t>
      </w:r>
      <w:r>
        <w:rPr>
          <w:rFonts w:ascii="Times New Roman" w:hAnsi="Times New Roman" w:cs="Times New Roman"/>
          <w:sz w:val="24"/>
          <w:szCs w:val="24"/>
          <w:lang w:val="en-US"/>
        </w:rPr>
        <w:t xml:space="preserve"> </w:t>
      </w:r>
      <w:r>
        <w:rPr>
          <w:rFonts w:ascii="Times New Roman" w:hAnsi="Times New Roman" w:cs="Times New Roman"/>
          <w:sz w:val="24"/>
          <w:szCs w:val="24"/>
          <w:lang w:val="en-GB"/>
        </w:rPr>
        <w:t xml:space="preserve">The goals of environmental peace education include teaching environmental understanding so that </w:t>
      </w:r>
      <w:r>
        <w:rPr>
          <w:rFonts w:ascii="Times New Roman" w:hAnsi="Times New Roman" w:cs="Times New Roman"/>
          <w:sz w:val="24"/>
          <w:szCs w:val="24"/>
          <w:lang w:val="en-GB"/>
        </w:rPr>
        <w:lastRenderedPageBreak/>
        <w:t xml:space="preserve">a </w:t>
      </w:r>
      <w:r>
        <w:rPr>
          <w:rFonts w:ascii="Times New Roman" w:hAnsi="Times New Roman" w:cs="Times New Roman"/>
          <w:sz w:val="24"/>
          <w:szCs w:val="24"/>
          <w:lang w:val="en-US"/>
        </w:rPr>
        <w:t>peace-literate</w:t>
      </w:r>
      <w:r>
        <w:rPr>
          <w:rFonts w:ascii="Times New Roman" w:hAnsi="Times New Roman" w:cs="Times New Roman"/>
          <w:sz w:val="24"/>
          <w:szCs w:val="24"/>
          <w:lang w:val="en-GB"/>
        </w:rPr>
        <w:t xml:space="preserve"> person can </w:t>
      </w:r>
      <w:r>
        <w:rPr>
          <w:rFonts w:ascii="Times New Roman" w:hAnsi="Times New Roman" w:cs="Times New Roman"/>
          <w:sz w:val="24"/>
          <w:szCs w:val="24"/>
          <w:lang w:val="en-US"/>
        </w:rPr>
        <w:t>become</w:t>
      </w:r>
      <w:r>
        <w:rPr>
          <w:rFonts w:ascii="Times New Roman" w:hAnsi="Times New Roman" w:cs="Times New Roman"/>
          <w:sz w:val="24"/>
          <w:szCs w:val="24"/>
          <w:lang w:val="en-GB"/>
        </w:rPr>
        <w:t xml:space="preserve"> aware of the planet’s plight, its social and ecological problems, and has a commitment to do something about them.. </w:t>
      </w:r>
    </w:p>
    <w:p w14:paraId="1004AED9" w14:textId="77777777" w:rsidR="003F0BB7" w:rsidRDefault="008574CD">
      <w:pPr>
        <w:spacing w:line="360" w:lineRule="auto"/>
        <w:jc w:val="both"/>
        <w:rPr>
          <w:rFonts w:ascii="Times New Roman" w:hAnsi="Times New Roman" w:cs="Times New Roman"/>
          <w:sz w:val="24"/>
          <w:szCs w:val="24"/>
          <w:lang w:val="en-US" w:eastAsia="zh-CN"/>
        </w:rPr>
      </w:pPr>
      <w:r>
        <w:rPr>
          <w:rFonts w:ascii="Times New Roman" w:hAnsi="Times New Roman" w:cs="Times New Roman"/>
          <w:sz w:val="24"/>
          <w:szCs w:val="24"/>
          <w:lang w:val="en-GB"/>
        </w:rPr>
        <w:t>Conflict resolution education</w:t>
      </w:r>
      <w:r>
        <w:rPr>
          <w:rFonts w:ascii="Times New Roman" w:hAnsi="Times New Roman" w:cs="Times New Roman"/>
          <w:sz w:val="24"/>
          <w:szCs w:val="24"/>
          <w:lang w:val="en-US"/>
        </w:rPr>
        <w:t xml:space="preserve"> approach:</w:t>
      </w:r>
      <w:r>
        <w:rPr>
          <w:rFonts w:ascii="Times New Roman" w:hAnsi="Times New Roman" w:cs="Times New Roman"/>
          <w:sz w:val="24"/>
          <w:szCs w:val="24"/>
          <w:lang w:val="en-GB"/>
        </w:rPr>
        <w:t xml:space="preserve"> Conflict resolution educators provide basic </w:t>
      </w:r>
      <w:r>
        <w:rPr>
          <w:rFonts w:ascii="Times New Roman" w:hAnsi="Times New Roman" w:cs="Times New Roman"/>
          <w:sz w:val="24"/>
          <w:szCs w:val="24"/>
          <w:lang w:val="en-US"/>
        </w:rPr>
        <w:t>communication</w:t>
      </w:r>
      <w:r>
        <w:rPr>
          <w:rFonts w:ascii="Times New Roman" w:hAnsi="Times New Roman" w:cs="Times New Roman"/>
          <w:sz w:val="24"/>
          <w:szCs w:val="24"/>
          <w:lang w:val="en-GB"/>
        </w:rPr>
        <w:t xml:space="preserve"> skills necessary for survival in a postmodern world. Montessori </w:t>
      </w:r>
      <w:r>
        <w:rPr>
          <w:rFonts w:ascii="Times New Roman" w:hAnsi="Times New Roman" w:cs="Times New Roman"/>
          <w:sz w:val="24"/>
          <w:szCs w:val="24"/>
          <w:lang w:val="en-US"/>
        </w:rPr>
        <w:t>(1974)</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 xml:space="preserve">pointed out that </w:t>
      </w:r>
      <w:r>
        <w:rPr>
          <w:rFonts w:ascii="Times New Roman" w:hAnsi="Times New Roman" w:cs="Times New Roman"/>
          <w:sz w:val="24"/>
          <w:szCs w:val="24"/>
          <w:lang w:val="en-GB"/>
        </w:rPr>
        <w:t xml:space="preserve">the whole school should reflect the nurturing characteristics of a healthy family. </w:t>
      </w:r>
      <w:r>
        <w:rPr>
          <w:rFonts w:ascii="Times New Roman" w:hAnsi="Times New Roman" w:cs="Times New Roman"/>
          <w:sz w:val="24"/>
          <w:szCs w:val="24"/>
          <w:lang w:val="en-US"/>
        </w:rPr>
        <w:t>Montessori (1974) stated</w:t>
      </w:r>
      <w:r>
        <w:rPr>
          <w:rFonts w:ascii="Times New Roman" w:hAnsi="Times New Roman" w:cs="Times New Roman"/>
          <w:sz w:val="24"/>
          <w:szCs w:val="24"/>
          <w:lang w:val="en-GB"/>
        </w:rPr>
        <w:t xml:space="preserve"> that the construction of peace depends on an education that would free the child’s spirit, promote love </w:t>
      </w:r>
      <w:r>
        <w:rPr>
          <w:rFonts w:ascii="Times New Roman" w:hAnsi="Times New Roman" w:cs="Times New Roman"/>
          <w:sz w:val="24"/>
          <w:szCs w:val="24"/>
          <w:lang w:val="en-US"/>
        </w:rPr>
        <w:t>for</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others,</w:t>
      </w:r>
      <w:r>
        <w:rPr>
          <w:rFonts w:ascii="Times New Roman" w:hAnsi="Times New Roman" w:cs="Times New Roman"/>
          <w:sz w:val="24"/>
          <w:szCs w:val="24"/>
          <w:lang w:val="en-GB"/>
        </w:rPr>
        <w:t xml:space="preserve"> and remove the climate of compulsory restriction.</w:t>
      </w:r>
      <w:r>
        <w:rPr>
          <w:rFonts w:ascii="Times New Roman" w:hAnsi="Times New Roman" w:cs="Times New Roman"/>
          <w:sz w:val="24"/>
          <w:szCs w:val="24"/>
          <w:lang w:val="en-US"/>
        </w:rPr>
        <w:t xml:space="preserve"> </w:t>
      </w:r>
      <w:r>
        <w:rPr>
          <w:rFonts w:ascii="Times New Roman" w:hAnsi="Times New Roman" w:cs="Times New Roman"/>
          <w:sz w:val="24"/>
          <w:szCs w:val="24"/>
          <w:lang w:val="en-GB"/>
        </w:rPr>
        <w:t xml:space="preserve">This curriculum attempts to deal with the roots of conflict as they exist within the psyches of young children by teaching them to be open, </w:t>
      </w:r>
      <w:r>
        <w:rPr>
          <w:rFonts w:ascii="Times New Roman" w:hAnsi="Times New Roman" w:cs="Times New Roman"/>
          <w:sz w:val="24"/>
          <w:szCs w:val="24"/>
          <w:lang w:val="en-US"/>
        </w:rPr>
        <w:t>sharing,</w:t>
      </w:r>
      <w:r>
        <w:rPr>
          <w:rFonts w:ascii="Times New Roman" w:hAnsi="Times New Roman" w:cs="Times New Roman"/>
          <w:sz w:val="24"/>
          <w:szCs w:val="24"/>
          <w:lang w:val="en-GB"/>
        </w:rPr>
        <w:t xml:space="preserve"> and cooperative. </w:t>
      </w:r>
    </w:p>
    <w:p w14:paraId="1EB48038" w14:textId="77777777" w:rsidR="003F0BB7" w:rsidRDefault="008574CD">
      <w:pPr>
        <w:spacing w:line="360" w:lineRule="auto"/>
        <w:jc w:val="both"/>
        <w:rPr>
          <w:rFonts w:ascii="Times New Roman" w:eastAsia="NHaasGroteskDSPro-55Rg" w:hAnsi="Times New Roman" w:cs="Times New Roman"/>
          <w:sz w:val="24"/>
          <w:szCs w:val="24"/>
          <w:lang w:val="en-US" w:eastAsia="zh-CN" w:bidi="ar"/>
        </w:rPr>
      </w:pPr>
      <w:r>
        <w:rPr>
          <w:rFonts w:ascii="Times New Roman" w:eastAsia="MinionPro" w:hAnsi="Times New Roman" w:cs="Times New Roman"/>
          <w:sz w:val="24"/>
          <w:szCs w:val="24"/>
          <w:lang w:val="en-US" w:eastAsia="zh-CN" w:bidi="ar"/>
        </w:rPr>
        <w:t xml:space="preserve">Therefore, </w:t>
      </w:r>
      <w:r>
        <w:rPr>
          <w:rFonts w:ascii="Times New Roman" w:eastAsia="ClassicalGaramondBT-Roman" w:hAnsi="Times New Roman" w:cs="Times New Roman"/>
          <w:sz w:val="24"/>
          <w:szCs w:val="24"/>
          <w:lang w:val="en-US" w:eastAsia="zh-CN" w:bidi="ar"/>
        </w:rPr>
        <w:t>peace education is a far-reaching field of practice and scholarship that is viewed as a vehicle to dismantle violence in its various forms (direct, cultural, and structural), as well as to build conditions for a just and sustainable peace (</w:t>
      </w:r>
      <w:proofErr w:type="spellStart"/>
      <w:r>
        <w:rPr>
          <w:rFonts w:ascii="Times New Roman" w:eastAsia="ClassicalGaramondBT-Roman" w:hAnsi="Times New Roman" w:cs="Times New Roman"/>
          <w:sz w:val="24"/>
          <w:szCs w:val="24"/>
          <w:lang w:val="en-US" w:eastAsia="zh-CN" w:bidi="ar"/>
        </w:rPr>
        <w:t>Hanzopoulos</w:t>
      </w:r>
      <w:proofErr w:type="spellEnd"/>
      <w:r>
        <w:rPr>
          <w:rFonts w:ascii="Times New Roman" w:eastAsia="ClassicalGaramondBT-Roman" w:hAnsi="Times New Roman" w:cs="Times New Roman"/>
          <w:sz w:val="24"/>
          <w:szCs w:val="24"/>
          <w:lang w:val="en-US" w:eastAsia="zh-CN" w:bidi="ar"/>
        </w:rPr>
        <w:t xml:space="preserve">, 2021). </w:t>
      </w:r>
      <w:r>
        <w:rPr>
          <w:rFonts w:ascii="Times New Roman" w:eastAsia="Times-Roman" w:hAnsi="Times New Roman" w:cs="Times New Roman"/>
          <w:sz w:val="24"/>
          <w:szCs w:val="24"/>
          <w:lang w:val="en-US" w:eastAsia="zh-CN" w:bidi="ar"/>
        </w:rPr>
        <w:t xml:space="preserve">In addition, Harris posits that peace education must not only be integral in every effort to teach about peace but also enhance the purpose of education as a human right, a foundation for sustainable peace, and development (Harris and Morrison, 2013; UNESCO IICBA, 2021). As such, </w:t>
      </w:r>
      <w:r>
        <w:rPr>
          <w:rStyle w:val="NormalWebChar"/>
          <w:lang w:val="en-GB"/>
        </w:rPr>
        <w:t xml:space="preserve">peace education, as a peacebuilding strategy, aims to </w:t>
      </w:r>
      <w:r>
        <w:rPr>
          <w:rFonts w:ascii="Times New Roman" w:hAnsi="Times New Roman" w:cs="Times New Roman"/>
          <w:sz w:val="24"/>
          <w:szCs w:val="24"/>
          <w:lang w:val="en-US"/>
        </w:rPr>
        <w:t>engage with people to uncover their specific needs and vulnerabilities and advance policies and actions based on their priorities, resulting in sustainable development gains at the individual, community, national, and international levels (Jagar, 2015). In addition, empowering people and strengthening their capacities to act as changemakers can enhance</w:t>
      </w:r>
      <w:r>
        <w:rPr>
          <w:rFonts w:ascii="Times New Roman" w:eastAsia="NHaasGroteskDSPro-55Rg" w:hAnsi="Times New Roman" w:cs="Times New Roman"/>
          <w:sz w:val="24"/>
          <w:szCs w:val="24"/>
          <w:lang w:val="en-US" w:eastAsia="zh-CN" w:bidi="ar"/>
        </w:rPr>
        <w:t xml:space="preserve"> recognition of </w:t>
      </w:r>
      <w:r>
        <w:rPr>
          <w:rFonts w:ascii="Times New Roman" w:eastAsia="Georgia" w:hAnsi="Times New Roman" w:cs="Times New Roman"/>
          <w:sz w:val="24"/>
          <w:szCs w:val="24"/>
          <w:shd w:val="clear" w:color="auto" w:fill="FBFBFB"/>
          <w:lang w:val="en-US"/>
        </w:rPr>
        <w:t xml:space="preserve">how peace and security are built on the ground, and how initiatives at the grassroots contribute to building and sustaining peace (Cabezudo, 2013; </w:t>
      </w:r>
      <w:proofErr w:type="spellStart"/>
      <w:r>
        <w:rPr>
          <w:rFonts w:ascii="Times New Roman" w:eastAsia="Georgia" w:hAnsi="Times New Roman" w:cs="Times New Roman"/>
          <w:sz w:val="24"/>
          <w:szCs w:val="24"/>
          <w:shd w:val="clear" w:color="auto" w:fill="FBFBFB"/>
          <w:lang w:val="en-US"/>
        </w:rPr>
        <w:t>Jargar</w:t>
      </w:r>
      <w:proofErr w:type="spellEnd"/>
      <w:r>
        <w:rPr>
          <w:rFonts w:ascii="Times New Roman" w:eastAsia="Georgia" w:hAnsi="Times New Roman" w:cs="Times New Roman"/>
          <w:sz w:val="24"/>
          <w:szCs w:val="24"/>
          <w:shd w:val="clear" w:color="auto" w:fill="FBFBFB"/>
          <w:lang w:val="en-US"/>
        </w:rPr>
        <w:t xml:space="preserve">, 2015). </w:t>
      </w:r>
      <w:r>
        <w:rPr>
          <w:rFonts w:ascii="Times New Roman" w:hAnsi="Times New Roman" w:cs="Times New Roman"/>
          <w:sz w:val="24"/>
          <w:szCs w:val="24"/>
          <w:lang w:val="en-US"/>
        </w:rPr>
        <w:t>Ultimately, peace</w:t>
      </w:r>
      <w:r>
        <w:rPr>
          <w:rFonts w:ascii="Times New Roman" w:eastAsia="NHaasGroteskDSPro-55Rg" w:hAnsi="Times New Roman" w:cs="Times New Roman"/>
          <w:sz w:val="24"/>
          <w:szCs w:val="24"/>
          <w:lang w:val="en-US" w:eastAsia="zh-CN" w:bidi="ar"/>
        </w:rPr>
        <w:t xml:space="preserve"> education should seek to combine different approaches and frameworks for sustainable peace through holistic and comprehensive advocacy programs that recognize the importance of both individual change and transformation, as they are significant in achieving broader structural transformation (Brooks and Hajir, 2020).  </w:t>
      </w:r>
    </w:p>
    <w:p w14:paraId="0DA79F77" w14:textId="77777777" w:rsidR="003F0BB7" w:rsidRDefault="008574CD">
      <w:pPr>
        <w:pStyle w:val="Heading2"/>
        <w:rPr>
          <w:lang w:val="en-US"/>
        </w:rPr>
      </w:pPr>
      <w:r>
        <w:rPr>
          <w:lang w:val="en-US"/>
        </w:rPr>
        <w:t>2.2.2</w:t>
      </w:r>
      <w:r>
        <w:rPr>
          <w:lang w:val="en-US"/>
        </w:rPr>
        <w:tab/>
        <w:t>Change Theory and How It Was Applied</w:t>
      </w:r>
    </w:p>
    <w:p w14:paraId="729D57C4" w14:textId="77777777" w:rsidR="003F0BB7" w:rsidRDefault="008574CD">
      <w:pPr>
        <w:pStyle w:val="NormalWeb"/>
        <w:shd w:val="clear" w:color="auto" w:fill="FCFCFC"/>
        <w:spacing w:beforeAutospacing="0" w:after="240" w:afterAutospacing="0" w:line="360" w:lineRule="auto"/>
        <w:jc w:val="both"/>
        <w:rPr>
          <w:rStyle w:val="Emphasis"/>
          <w:shd w:val="clear" w:color="auto" w:fill="FFFFFF"/>
        </w:rPr>
      </w:pPr>
      <w:r>
        <w:rPr>
          <w:rFonts w:eastAsia="Segoe UI"/>
          <w:color w:val="333333"/>
          <w:shd w:val="clear" w:color="auto" w:fill="FCFCFC"/>
        </w:rPr>
        <w:t>A theory of change is a purposeful model of how an initiative (such as a policy, a strategy, a program, or a project) contributes, through a chain of early and intermediate outcomes, to the intended result (Serrato, 2017). In addition, theories of change help to navigate the complexity of social change. Therefore, they help</w:t>
      </w:r>
      <w:r>
        <w:t xml:space="preserve"> to think systematically about how the desired change can happen in a complex external environment. Furthermore</w:t>
      </w:r>
      <w:r>
        <w:rPr>
          <w:rFonts w:eastAsia="LxnfxxAdvTT86d47313"/>
          <w:lang w:bidi="ar"/>
        </w:rPr>
        <w:t xml:space="preserve">, social change is viewed as occurring within a complex system, and different contexts would influence the impact of a change intervention. Therefore, transitioning towards a peaceful future is not a simple and </w:t>
      </w:r>
      <w:r>
        <w:rPr>
          <w:rFonts w:eastAsia="LxnfxxAdvTT86d47313"/>
          <w:lang w:bidi="ar"/>
        </w:rPr>
        <w:lastRenderedPageBreak/>
        <w:t xml:space="preserve">straightforward solution, but a multifaceted process that necessitates collective learning and transformation of social institutions and communities over time (Luksha, 2023). </w:t>
      </w:r>
      <w:r>
        <w:rPr>
          <w:rFonts w:eastAsia="MinionPro"/>
          <w:lang w:bidi="ar"/>
        </w:rPr>
        <w:t xml:space="preserve">According to </w:t>
      </w:r>
      <w:proofErr w:type="spellStart"/>
      <w:r>
        <w:rPr>
          <w:rFonts w:eastAsia="Helvetica"/>
        </w:rPr>
        <w:t>Shallwani</w:t>
      </w:r>
      <w:proofErr w:type="spellEnd"/>
      <w:r>
        <w:rPr>
          <w:rFonts w:eastAsia="MinionPro"/>
          <w:lang w:bidi="ar"/>
        </w:rPr>
        <w:t xml:space="preserve"> (2022), community</w:t>
      </w:r>
      <w:r>
        <w:rPr>
          <w:rFonts w:eastAsia="Helvetica"/>
        </w:rPr>
        <w:t>-driven systems change emphasizes the insight, leadership, and ownership of the people who are living and experiencing issues at the community level.</w:t>
      </w:r>
      <w:r>
        <w:rPr>
          <w:rFonts w:eastAsia="MinionPro"/>
          <w:lang w:bidi="ar"/>
        </w:rPr>
        <w:t xml:space="preserve"> Guided by these perspectives, the community-based social initiative promotes human security and peace in schools and communities and recognizes the</w:t>
      </w:r>
      <w:r>
        <w:rPr>
          <w:rFonts w:eastAsia="MyriadPro"/>
          <w:lang w:bidi="ar"/>
        </w:rPr>
        <w:t xml:space="preserve"> role of youth, both in formal schools and communities, in igniting social change towards peace and security.  </w:t>
      </w:r>
    </w:p>
    <w:p w14:paraId="193CFB9B" w14:textId="77777777" w:rsidR="003F0BB7" w:rsidRDefault="008574CD">
      <w:pPr>
        <w:pStyle w:val="Heading2"/>
        <w:rPr>
          <w:lang w:val="en-US" w:eastAsia="zh-CN" w:bidi="ar"/>
        </w:rPr>
      </w:pPr>
      <w:r>
        <w:rPr>
          <w:lang w:val="en-US" w:eastAsia="zh-CN" w:bidi="ar"/>
        </w:rPr>
        <w:t>2.2.3</w:t>
      </w:r>
      <w:r>
        <w:rPr>
          <w:lang w:val="en-US" w:eastAsia="zh-CN" w:bidi="ar"/>
        </w:rPr>
        <w:tab/>
        <w:t>Theory of Change Narrative</w:t>
      </w:r>
    </w:p>
    <w:p w14:paraId="538D3775" w14:textId="77777777" w:rsidR="003F0BB7" w:rsidRDefault="008574CD">
      <w:pPr>
        <w:spacing w:line="360" w:lineRule="auto"/>
        <w:jc w:val="both"/>
        <w:rPr>
          <w:rFonts w:ascii="Times New Roman" w:eastAsia="Arial-BoldMT" w:hAnsi="Times New Roman" w:cs="Times New Roman"/>
          <w:sz w:val="24"/>
          <w:szCs w:val="24"/>
          <w:lang w:val="en-US" w:eastAsia="zh-CN" w:bidi="ar"/>
        </w:rPr>
      </w:pPr>
      <w:r>
        <w:rPr>
          <w:rFonts w:ascii="Times New Roman" w:eastAsia="LxnfxxAdvTT86d47313" w:hAnsi="Times New Roman" w:cs="Times New Roman"/>
          <w:sz w:val="24"/>
          <w:szCs w:val="24"/>
          <w:lang w:val="en-US" w:eastAsia="zh-CN" w:bidi="ar"/>
        </w:rPr>
        <w:t>Building on the context above, the social change initiative promotes human security and peace education in schools and communities with the aim of protecting and empowering the youth and local actors in vulnerable communities of Kitwe District. This is achieved by shaping attitudes, structures,</w:t>
      </w:r>
      <w:r>
        <w:rPr>
          <w:rStyle w:val="Emphasis"/>
          <w:rFonts w:ascii="Times New Roman" w:hAnsi="Times New Roman" w:cs="Times New Roman"/>
          <w:i w:val="0"/>
          <w:iCs w:val="0"/>
          <w:sz w:val="24"/>
          <w:szCs w:val="24"/>
          <w:shd w:val="clear" w:color="auto" w:fill="FFFFFF"/>
          <w:lang w:val="en-US"/>
        </w:rPr>
        <w:t xml:space="preserve"> and institutions to participate in and contribute to the development of context-specific sustainable solutions and interventions to prevent conflict and build peace at the local and national levels. This is based on the broader understanding that developing</w:t>
      </w:r>
      <w:r>
        <w:rPr>
          <w:rFonts w:ascii="Times New Roman" w:eastAsia="Arial-BoldMT" w:hAnsi="Times New Roman" w:cs="Times New Roman"/>
          <w:sz w:val="24"/>
          <w:szCs w:val="24"/>
          <w:lang w:val="en-US" w:eastAsia="zh-CN" w:bidi="ar"/>
        </w:rPr>
        <w:t xml:space="preserve"> capacity in human security and peace within schools and communities is nothing less than critical groundwork for peace and security. </w:t>
      </w:r>
      <w:r>
        <w:rPr>
          <w:rFonts w:ascii="Times New Roman" w:eastAsia="MyriadPro" w:hAnsi="Times New Roman" w:cs="Times New Roman"/>
          <w:sz w:val="24"/>
          <w:szCs w:val="24"/>
          <w:lang w:val="en-US" w:eastAsia="zh-CN" w:bidi="ar"/>
        </w:rPr>
        <w:t xml:space="preserve">Therefore, the main target group includes high school students in government schools aged 15-20 and in grades 10-12. </w:t>
      </w:r>
    </w:p>
    <w:p w14:paraId="6B956EA6" w14:textId="77777777" w:rsidR="003F0BB7" w:rsidRDefault="008574CD">
      <w:pPr>
        <w:spacing w:line="360" w:lineRule="auto"/>
        <w:jc w:val="both"/>
        <w:rPr>
          <w:rFonts w:ascii="Times New Roman" w:eastAsia="Arial-BoldMT" w:hAnsi="Times New Roman" w:cs="Times New Roman"/>
          <w:sz w:val="24"/>
          <w:szCs w:val="24"/>
          <w:lang w:val="en-US" w:eastAsia="zh-CN" w:bidi="ar"/>
        </w:rPr>
      </w:pPr>
      <w:r>
        <w:rPr>
          <w:rFonts w:ascii="Times New Roman" w:eastAsia="Arial-BoldMT" w:hAnsi="Times New Roman" w:cs="Times New Roman"/>
          <w:sz w:val="24"/>
          <w:szCs w:val="24"/>
          <w:lang w:val="en-US" w:eastAsia="zh-CN" w:bidi="ar"/>
        </w:rPr>
        <w:t xml:space="preserve"> The theory of change statement for this social change initiative is that if advocacy for human security and peace education is promoted in schools and communities, through peace clubs and both formal and informal innovative dialogue spaces, then stakeholders (youth, teachers, and social institutions and organizations) will be able to acquire knowledge and skills on human security and peace and engage in transformative action for peace and security in schools and communities. This will lead to increased awareness and enhanced stakeholder collaboration in addressing peace and security challenges affecting youth in schools and communities in Kitwe District.</w:t>
      </w:r>
    </w:p>
    <w:p w14:paraId="5EC2CCC4"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following is a detailed description of the strategies, activities, and outputs prioritized as necessary and sufficient to achieve the desired outcomes and impact. The outputs, outcomes, and impact are used to describe change at different levels, as outlined below in accordance with the social change initiative. "</w:t>
      </w:r>
    </w:p>
    <w:p w14:paraId="72365BC8" w14:textId="77777777" w:rsidR="003F0BB7" w:rsidRDefault="008574CD">
      <w:pPr>
        <w:pStyle w:val="Heading3"/>
        <w:rPr>
          <w:b w:val="0"/>
          <w:lang w:val="en-US" w:eastAsia="zh-CN" w:bidi="ar"/>
        </w:rPr>
      </w:pPr>
      <w:r>
        <w:rPr>
          <w:lang w:val="en-US" w:eastAsia="zh-CN" w:bidi="ar"/>
        </w:rPr>
        <w:t>2.2.3.1</w:t>
      </w:r>
      <w:r>
        <w:rPr>
          <w:lang w:val="en-US" w:eastAsia="zh-CN" w:bidi="ar"/>
        </w:rPr>
        <w:tab/>
        <w:t>Inputs and Activities</w:t>
      </w:r>
    </w:p>
    <w:p w14:paraId="2A6C0D08" w14:textId="77777777" w:rsidR="003F0BB7" w:rsidRDefault="008574CD">
      <w:pPr>
        <w:spacing w:line="360" w:lineRule="auto"/>
        <w:jc w:val="both"/>
        <w:rPr>
          <w:rFonts w:ascii="Times New Roman" w:eastAsia="Arial-BoldMT" w:hAnsi="Times New Roman" w:cs="Times New Roman"/>
          <w:color w:val="000000"/>
          <w:sz w:val="24"/>
          <w:szCs w:val="24"/>
          <w:lang w:val="en-US" w:eastAsia="zh-CN" w:bidi="ar"/>
        </w:rPr>
      </w:pPr>
      <w:r>
        <w:rPr>
          <w:rFonts w:ascii="Times New Roman" w:eastAsia="sans-serif" w:hAnsi="Times New Roman" w:cs="Times New Roman"/>
          <w:sz w:val="24"/>
          <w:szCs w:val="24"/>
          <w:shd w:val="clear" w:color="auto" w:fill="FFFFFF"/>
          <w:lang w:val="en-US"/>
        </w:rPr>
        <w:t xml:space="preserve">Inputs refer to the essential resources required to guarantee a smooth execution of activities. </w:t>
      </w:r>
      <w:r>
        <w:rPr>
          <w:rFonts w:ascii="Times New Roman" w:eastAsia="Arial-BoldMT" w:hAnsi="Times New Roman" w:cs="Times New Roman"/>
          <w:sz w:val="24"/>
          <w:szCs w:val="24"/>
          <w:lang w:val="en-US" w:eastAsia="zh-CN" w:bidi="ar"/>
        </w:rPr>
        <w:t xml:space="preserve">To successfully implement the initiative, the key resources include funds, facilitators, vehicles, </w:t>
      </w:r>
      <w:r>
        <w:rPr>
          <w:rFonts w:ascii="Times New Roman" w:eastAsia="Arial-BoldMT" w:hAnsi="Times New Roman" w:cs="Times New Roman"/>
          <w:sz w:val="24"/>
          <w:szCs w:val="24"/>
          <w:lang w:val="en-US" w:eastAsia="zh-CN" w:bidi="ar"/>
        </w:rPr>
        <w:lastRenderedPageBreak/>
        <w:t xml:space="preserve">venues, food, allowances, and stationery. However, as with any other project, the funds influenced the scale of the project without compromising on quality. The initiative prioritized four main activities. These included conducting three (3) training and dialogue sessions for teachers and youths from selected secondary schools and stakeholders from youth-focused/youth-led institutions and organizations. </w:t>
      </w:r>
      <w:r>
        <w:rPr>
          <w:rFonts w:ascii="Times New Roman" w:eastAsia="Arial-BoldMT" w:hAnsi="Times New Roman" w:cs="Times New Roman"/>
          <w:color w:val="000000"/>
          <w:sz w:val="24"/>
          <w:szCs w:val="24"/>
          <w:lang w:val="en-US" w:eastAsia="zh-CN" w:bidi="ar"/>
        </w:rPr>
        <w:t>The selection of all the participants was conducted in collaboration with the relevant authorities from the Ministry of Education at the district level. In addition, the use</w:t>
      </w:r>
      <w:r>
        <w:rPr>
          <w:rFonts w:ascii="Times New Roman" w:eastAsia="Arial-BoldMT" w:hAnsi="Times New Roman" w:cs="Times New Roman"/>
          <w:sz w:val="24"/>
          <w:szCs w:val="24"/>
          <w:lang w:val="en-US" w:eastAsia="zh-CN" w:bidi="ar"/>
        </w:rPr>
        <w:t xml:space="preserve"> of </w:t>
      </w:r>
      <w:r>
        <w:rPr>
          <w:rFonts w:ascii="Times New Roman" w:eastAsia="Arial-BoldMT" w:hAnsi="Times New Roman" w:cs="Times New Roman"/>
          <w:color w:val="000000"/>
          <w:sz w:val="24"/>
          <w:szCs w:val="24"/>
          <w:lang w:val="en-US" w:eastAsia="zh-CN" w:bidi="ar"/>
        </w:rPr>
        <w:t xml:space="preserve">semi-structured interviews to collect data from key informants, and data analysis and report writing. As part of the feedback, it was shared with the relevant stakeholders. Other planned activities included a virtual dialogue webinar to promote human security and peace education. The was aimed at stakeholders in Zambia and Africa, such as conducting a dialogue with parents and school administrative heads. </w:t>
      </w:r>
    </w:p>
    <w:p w14:paraId="0E3CABAC" w14:textId="77777777" w:rsidR="003F0BB7" w:rsidRDefault="008574CD">
      <w:pPr>
        <w:pStyle w:val="Heading3"/>
        <w:rPr>
          <w:lang w:val="en-US" w:eastAsia="zh-CN" w:bidi="ar"/>
        </w:rPr>
      </w:pPr>
      <w:r>
        <w:rPr>
          <w:lang w:val="en-US" w:eastAsia="zh-CN" w:bidi="ar"/>
        </w:rPr>
        <w:t>2.2.3.2</w:t>
      </w:r>
      <w:r>
        <w:rPr>
          <w:lang w:val="en-US" w:eastAsia="zh-CN" w:bidi="ar"/>
        </w:rPr>
        <w:tab/>
        <w:t>Outputs</w:t>
      </w:r>
    </w:p>
    <w:p w14:paraId="4892AF10" w14:textId="77777777" w:rsidR="003F0BB7" w:rsidRDefault="008574CD">
      <w:pPr>
        <w:spacing w:line="360" w:lineRule="auto"/>
        <w:jc w:val="both"/>
        <w:rPr>
          <w:rFonts w:ascii="Times New Roman" w:eastAsia="Arial-BoldMT" w:hAnsi="Times New Roman" w:cs="Times New Roman"/>
          <w:color w:val="000000"/>
          <w:sz w:val="24"/>
          <w:szCs w:val="24"/>
          <w:lang w:val="en-US" w:eastAsia="zh-CN" w:bidi="ar"/>
        </w:rPr>
      </w:pPr>
      <w:r>
        <w:rPr>
          <w:rFonts w:ascii="Times New Roman" w:eastAsia="sans-serif" w:hAnsi="Times New Roman" w:cs="Times New Roman"/>
          <w:color w:val="2E2F2F"/>
          <w:sz w:val="24"/>
          <w:szCs w:val="24"/>
          <w:shd w:val="clear" w:color="auto" w:fill="FFFFFF"/>
          <w:lang w:val="en-US"/>
        </w:rPr>
        <w:t xml:space="preserve">Outputs are the beacons of progress that indicate moving in the right direction. </w:t>
      </w:r>
      <w:r>
        <w:rPr>
          <w:rFonts w:ascii="Times New Roman" w:eastAsia="Arial-BoldMT" w:hAnsi="Times New Roman" w:cs="Times New Roman"/>
          <w:color w:val="000000"/>
          <w:sz w:val="24"/>
          <w:szCs w:val="24"/>
          <w:lang w:val="en-US" w:eastAsia="zh-CN" w:bidi="ar"/>
        </w:rPr>
        <w:t xml:space="preserve">Hence, the direct evidence of the implemented activities included a total of three training and dialogue workshops, in which 16 out of the 20 stakeholders representing local institutions and organizations participated and engaged in dialogue on human security and peace education. Additionally, fourteen teachers from the eight selected schools and communities were trained in human security and peace education. Fourteen high school students from four selected secondary schools were also trained, and four peace clubs were established with action plans developed. </w:t>
      </w:r>
    </w:p>
    <w:p w14:paraId="3E52E0E3" w14:textId="77777777" w:rsidR="003F0BB7" w:rsidRDefault="008574CD">
      <w:pPr>
        <w:pStyle w:val="Heading3"/>
        <w:rPr>
          <w:lang w:val="en-US" w:eastAsia="zh-CN" w:bidi="ar"/>
        </w:rPr>
      </w:pPr>
      <w:r>
        <w:rPr>
          <w:lang w:val="en-US" w:eastAsia="zh-CN" w:bidi="ar"/>
        </w:rPr>
        <w:t>2.2.3.3</w:t>
      </w:r>
      <w:r>
        <w:rPr>
          <w:lang w:val="en-US" w:eastAsia="zh-CN" w:bidi="ar"/>
        </w:rPr>
        <w:tab/>
        <w:t>Outcomes</w:t>
      </w:r>
    </w:p>
    <w:p w14:paraId="0C8A49C5" w14:textId="77777777" w:rsidR="003F0BB7" w:rsidRDefault="008574CD">
      <w:pPr>
        <w:spacing w:line="360" w:lineRule="auto"/>
        <w:jc w:val="both"/>
        <w:rPr>
          <w:rFonts w:ascii="Times New Roman" w:eastAsia="Arial-BoldMT" w:hAnsi="Times New Roman" w:cs="Times New Roman"/>
          <w:color w:val="000000"/>
          <w:sz w:val="24"/>
          <w:szCs w:val="24"/>
          <w:lang w:val="en-US" w:eastAsia="zh-CN" w:bidi="ar"/>
        </w:rPr>
      </w:pPr>
      <w:r>
        <w:rPr>
          <w:rFonts w:ascii="Times New Roman" w:eastAsia="sans-serif" w:hAnsi="Times New Roman" w:cs="Times New Roman"/>
          <w:color w:val="2E2F2F"/>
          <w:sz w:val="24"/>
          <w:szCs w:val="24"/>
          <w:shd w:val="clear" w:color="auto" w:fill="FFFFFF"/>
          <w:lang w:val="en-US"/>
        </w:rPr>
        <w:t xml:space="preserve">Outcomes are the intended and unintended changes that stakeholders experience or may experience with the intervention. </w:t>
      </w:r>
      <w:r>
        <w:rPr>
          <w:rFonts w:ascii="Times New Roman" w:eastAsia="Arial-BoldMT" w:hAnsi="Times New Roman" w:cs="Times New Roman"/>
          <w:color w:val="000000"/>
          <w:sz w:val="24"/>
          <w:szCs w:val="24"/>
          <w:lang w:val="en-US" w:eastAsia="zh-CN" w:bidi="ar"/>
        </w:rPr>
        <w:t xml:space="preserve">With the achieved outputs outlined above, the initiative intended to accomplish both short-term and long-term outcomes. The project aimed to enhance the capacity of youths and teachers to promote human security issues in schools and communities. Therefore, increasing awareness among the youth and teachers trained in   various themes in peace and security, such as human rights, sustainable development goals, understanding of peace and human security, the role of youths in education for peacebuilding, positive peace frameworks, and conflict analysis and peace education in the community. Youth-focused organizations and institutions are aware of the importance of advocating for human security and have identified ways to collaborate with each other to support transformative action for human security and peace education in schools and communities. Additionally, youths and teachers collaborate to mobilize students in schools to participate in </w:t>
      </w:r>
      <w:r>
        <w:rPr>
          <w:rFonts w:ascii="Times New Roman" w:eastAsia="Arial-BoldMT" w:hAnsi="Times New Roman" w:cs="Times New Roman"/>
          <w:color w:val="000000"/>
          <w:sz w:val="24"/>
          <w:szCs w:val="24"/>
          <w:lang w:val="en-US" w:eastAsia="zh-CN" w:bidi="ar"/>
        </w:rPr>
        <w:lastRenderedPageBreak/>
        <w:t>peace clubs and promote outreach activities within the school and the community. Increased engagement of community stakeholders in identifying potential entry points for advocacy on human security in schools and communities. The agency of youth was enhanced through functional peace clubs, as platforms for cascading dialogue on peace and security challenges in schools and communities, and other peace-related activities.   Other long-term outcomes include the following: -</w:t>
      </w:r>
    </w:p>
    <w:p w14:paraId="303CD439" w14:textId="77777777" w:rsidR="003F0BB7" w:rsidRDefault="008574CD">
      <w:pPr>
        <w:pStyle w:val="ListParagraph"/>
        <w:numPr>
          <w:ilvl w:val="0"/>
          <w:numId w:val="2"/>
        </w:numPr>
        <w:tabs>
          <w:tab w:val="left" w:pos="420"/>
        </w:tabs>
        <w:spacing w:line="360" w:lineRule="auto"/>
        <w:jc w:val="both"/>
        <w:rPr>
          <w:rFonts w:ascii="Times New Roman" w:eastAsia="Arial-BoldMT" w:hAnsi="Times New Roman" w:cs="Times New Roman"/>
          <w:b/>
          <w:bCs/>
          <w:color w:val="000000"/>
          <w:sz w:val="24"/>
          <w:szCs w:val="24"/>
          <w:lang w:val="en-US" w:eastAsia="zh-CN" w:bidi="ar"/>
        </w:rPr>
      </w:pPr>
      <w:r>
        <w:rPr>
          <w:rFonts w:ascii="Times New Roman" w:eastAsia="Arial-BoldMT" w:hAnsi="Times New Roman" w:cs="Times New Roman"/>
          <w:color w:val="000000"/>
          <w:sz w:val="24"/>
          <w:szCs w:val="24"/>
          <w:lang w:val="en-US" w:eastAsia="zh-CN" w:bidi="ar"/>
        </w:rPr>
        <w:t>Synergies between university peace clubs and secondary school peace clubs enhanced.</w:t>
      </w:r>
    </w:p>
    <w:p w14:paraId="28A65764" w14:textId="77777777" w:rsidR="003F0BB7" w:rsidRDefault="008574CD">
      <w:pPr>
        <w:pStyle w:val="ListParagraph"/>
        <w:numPr>
          <w:ilvl w:val="0"/>
          <w:numId w:val="2"/>
        </w:numPr>
        <w:tabs>
          <w:tab w:val="left" w:pos="420"/>
        </w:tabs>
        <w:spacing w:line="360" w:lineRule="auto"/>
        <w:jc w:val="both"/>
        <w:rPr>
          <w:rFonts w:ascii="Times New Roman" w:eastAsia="Arial-BoldMT" w:hAnsi="Times New Roman" w:cs="Times New Roman"/>
          <w:b/>
          <w:bCs/>
          <w:color w:val="000000"/>
          <w:sz w:val="24"/>
          <w:szCs w:val="24"/>
          <w:lang w:val="en-US" w:eastAsia="zh-CN" w:bidi="ar"/>
        </w:rPr>
      </w:pPr>
      <w:r>
        <w:rPr>
          <w:rFonts w:ascii="Times New Roman" w:eastAsia="Arial-BoldMT" w:hAnsi="Times New Roman" w:cs="Times New Roman"/>
          <w:color w:val="000000"/>
          <w:sz w:val="24"/>
          <w:szCs w:val="24"/>
          <w:lang w:val="en-US" w:eastAsia="zh-CN" w:bidi="ar"/>
        </w:rPr>
        <w:t>Peace clubs are recognized in all schools as important structures for promoting the youth peace and security agenda.</w:t>
      </w:r>
    </w:p>
    <w:p w14:paraId="10735226" w14:textId="77777777" w:rsidR="003F0BB7" w:rsidRDefault="008574CD">
      <w:pPr>
        <w:pStyle w:val="ListParagraph"/>
        <w:numPr>
          <w:ilvl w:val="0"/>
          <w:numId w:val="2"/>
        </w:numPr>
        <w:tabs>
          <w:tab w:val="left" w:pos="420"/>
        </w:tabs>
        <w:spacing w:line="360" w:lineRule="auto"/>
        <w:jc w:val="both"/>
        <w:rPr>
          <w:rFonts w:ascii="Times New Roman" w:eastAsia="Arial-BoldMT" w:hAnsi="Times New Roman" w:cs="Times New Roman"/>
          <w:b/>
          <w:bCs/>
          <w:color w:val="000000"/>
          <w:sz w:val="24"/>
          <w:szCs w:val="24"/>
          <w:lang w:val="en-US" w:eastAsia="zh-CN" w:bidi="ar"/>
        </w:rPr>
      </w:pPr>
      <w:r>
        <w:rPr>
          <w:rFonts w:ascii="Times New Roman" w:eastAsia="Arial-BoldMT" w:hAnsi="Times New Roman" w:cs="Times New Roman"/>
          <w:color w:val="000000"/>
          <w:sz w:val="24"/>
          <w:szCs w:val="24"/>
          <w:lang w:val="en-US" w:eastAsia="zh-CN" w:bidi="ar"/>
        </w:rPr>
        <w:t xml:space="preserve">Youth serve as role models for positive behaviors and actions for peace in communities.  </w:t>
      </w:r>
    </w:p>
    <w:p w14:paraId="332345D6" w14:textId="77777777" w:rsidR="003F0BB7" w:rsidRDefault="008574CD">
      <w:pPr>
        <w:pStyle w:val="ListParagraph"/>
        <w:numPr>
          <w:ilvl w:val="0"/>
          <w:numId w:val="2"/>
        </w:numPr>
        <w:tabs>
          <w:tab w:val="left" w:pos="420"/>
        </w:tabs>
        <w:spacing w:line="360" w:lineRule="auto"/>
        <w:jc w:val="both"/>
        <w:rPr>
          <w:rFonts w:ascii="Times New Roman" w:eastAsia="Arial-BoldMT" w:hAnsi="Times New Roman" w:cs="Times New Roman"/>
          <w:b/>
          <w:bCs/>
          <w:color w:val="000000"/>
          <w:sz w:val="24"/>
          <w:szCs w:val="24"/>
          <w:lang w:val="en-US" w:eastAsia="zh-CN" w:bidi="ar"/>
        </w:rPr>
      </w:pPr>
      <w:r>
        <w:rPr>
          <w:rFonts w:ascii="Times New Roman" w:eastAsia="Arial-BoldMT" w:hAnsi="Times New Roman" w:cs="Times New Roman"/>
          <w:color w:val="000000"/>
          <w:sz w:val="24"/>
          <w:szCs w:val="24"/>
          <w:lang w:val="en-US" w:eastAsia="zh-CN" w:bidi="ar"/>
        </w:rPr>
        <w:t xml:space="preserve">Increased advocacy for incorporating the continental framework on youth, peace, and security into the curriculum and informal dialogue spaces. </w:t>
      </w:r>
    </w:p>
    <w:p w14:paraId="6B3AE7E6" w14:textId="77777777" w:rsidR="003F0BB7" w:rsidRDefault="008574CD">
      <w:pPr>
        <w:pStyle w:val="ListParagraph"/>
        <w:numPr>
          <w:ilvl w:val="0"/>
          <w:numId w:val="2"/>
        </w:numPr>
        <w:tabs>
          <w:tab w:val="left" w:pos="420"/>
        </w:tabs>
        <w:spacing w:line="360" w:lineRule="auto"/>
        <w:jc w:val="both"/>
        <w:rPr>
          <w:rFonts w:ascii="Times New Roman" w:eastAsia="Arial-BoldMT" w:hAnsi="Times New Roman" w:cs="Times New Roman"/>
          <w:b/>
          <w:bCs/>
          <w:color w:val="000000"/>
          <w:sz w:val="24"/>
          <w:szCs w:val="24"/>
          <w:lang w:val="en-US" w:eastAsia="zh-CN" w:bidi="ar"/>
        </w:rPr>
      </w:pPr>
      <w:r>
        <w:rPr>
          <w:rFonts w:ascii="Times New Roman" w:eastAsia="Arial-BoldMT" w:hAnsi="Times New Roman" w:cs="Times New Roman"/>
          <w:color w:val="000000"/>
          <w:sz w:val="24"/>
          <w:szCs w:val="24"/>
          <w:lang w:val="en-US" w:eastAsia="zh-CN" w:bidi="ar"/>
        </w:rPr>
        <w:t>Annual exchange programs on human security and peace initiatives in the community.</w:t>
      </w:r>
    </w:p>
    <w:p w14:paraId="4DDF557F" w14:textId="77777777" w:rsidR="003F0BB7" w:rsidRDefault="008574CD">
      <w:pPr>
        <w:pStyle w:val="ListParagraph"/>
        <w:numPr>
          <w:ilvl w:val="0"/>
          <w:numId w:val="2"/>
        </w:numPr>
        <w:tabs>
          <w:tab w:val="left" w:pos="420"/>
        </w:tabs>
        <w:spacing w:line="360" w:lineRule="auto"/>
        <w:jc w:val="both"/>
        <w:rPr>
          <w:rFonts w:ascii="Times New Roman" w:eastAsia="Arial-BoldMT" w:hAnsi="Times New Roman" w:cs="Times New Roman"/>
          <w:b/>
          <w:bCs/>
          <w:color w:val="000000"/>
          <w:sz w:val="24"/>
          <w:szCs w:val="24"/>
          <w:lang w:val="en-US" w:eastAsia="zh-CN" w:bidi="ar"/>
        </w:rPr>
      </w:pPr>
      <w:r>
        <w:rPr>
          <w:rFonts w:ascii="Times New Roman" w:eastAsia="Arial-BoldMT" w:hAnsi="Times New Roman" w:cs="Times New Roman"/>
          <w:color w:val="000000"/>
          <w:sz w:val="24"/>
          <w:szCs w:val="24"/>
          <w:lang w:val="en-US" w:eastAsia="zh-CN" w:bidi="ar"/>
        </w:rPr>
        <w:t>Establishment of peace committees in different communities.</w:t>
      </w:r>
    </w:p>
    <w:p w14:paraId="0BDFB531" w14:textId="77777777" w:rsidR="003F0BB7" w:rsidRDefault="003F0BB7">
      <w:pPr>
        <w:spacing w:line="360" w:lineRule="auto"/>
        <w:jc w:val="both"/>
        <w:rPr>
          <w:rFonts w:ascii="Times New Roman" w:eastAsia="Arial-BoldMT" w:hAnsi="Times New Roman" w:cs="Times New Roman"/>
          <w:b/>
          <w:bCs/>
          <w:color w:val="000000"/>
          <w:sz w:val="24"/>
          <w:szCs w:val="24"/>
          <w:lang w:val="en-US" w:eastAsia="zh-CN" w:bidi="ar"/>
        </w:rPr>
      </w:pPr>
    </w:p>
    <w:p w14:paraId="2036DA4A" w14:textId="77777777" w:rsidR="003F0BB7" w:rsidRDefault="008574CD">
      <w:pPr>
        <w:pStyle w:val="Heading3"/>
        <w:rPr>
          <w:lang w:val="en-US" w:eastAsia="zh-CN" w:bidi="ar"/>
        </w:rPr>
      </w:pPr>
      <w:r>
        <w:rPr>
          <w:lang w:val="en-US" w:eastAsia="zh-CN" w:bidi="ar"/>
        </w:rPr>
        <w:t>2.2.3.4</w:t>
      </w:r>
      <w:r>
        <w:rPr>
          <w:lang w:val="en-US" w:eastAsia="zh-CN" w:bidi="ar"/>
        </w:rPr>
        <w:tab/>
        <w:t>Impact</w:t>
      </w:r>
    </w:p>
    <w:p w14:paraId="73611947" w14:textId="77777777" w:rsidR="003F0BB7" w:rsidRDefault="008574CD">
      <w:pPr>
        <w:spacing w:line="360" w:lineRule="auto"/>
        <w:jc w:val="both"/>
        <w:rPr>
          <w:rFonts w:ascii="Times New Roman" w:eastAsia="sans-serif" w:hAnsi="Times New Roman" w:cs="Times New Roman"/>
          <w:color w:val="2E2F2F"/>
          <w:sz w:val="24"/>
          <w:szCs w:val="24"/>
          <w:shd w:val="clear" w:color="auto" w:fill="FFFFFF"/>
          <w:lang w:val="en-US"/>
        </w:rPr>
      </w:pPr>
      <w:r>
        <w:rPr>
          <w:rFonts w:ascii="Times New Roman" w:eastAsia="sans-serif" w:hAnsi="Times New Roman" w:cs="Times New Roman"/>
          <w:color w:val="2E2F2F"/>
          <w:sz w:val="24"/>
          <w:szCs w:val="24"/>
          <w:shd w:val="clear" w:color="auto" w:fill="FFFFFF"/>
          <w:lang w:val="en-US"/>
        </w:rPr>
        <w:t xml:space="preserve">The impact is the transformative and lasting change that one anticipates in the long run. Therefore, in this social change initiative, the desired impact is increased awareness of human security and peace through transformative actions in secondary schools and communities, using peace clubs and innovative dialogue spaces for peace and security. </w:t>
      </w:r>
    </w:p>
    <w:p w14:paraId="6F13B52C" w14:textId="77777777" w:rsidR="003F0BB7" w:rsidRDefault="008574CD">
      <w:pPr>
        <w:spacing w:line="360" w:lineRule="auto"/>
        <w:jc w:val="both"/>
        <w:rPr>
          <w:rFonts w:ascii="Times New Roman" w:eastAsia="sans-serif" w:hAnsi="Times New Roman" w:cs="Times New Roman"/>
          <w:color w:val="2E2F2F"/>
          <w:sz w:val="24"/>
          <w:szCs w:val="24"/>
          <w:shd w:val="clear" w:color="auto" w:fill="FFFFFF"/>
          <w:lang w:val="en-US" w:eastAsia="zh-CN"/>
        </w:rPr>
      </w:pPr>
      <w:r>
        <w:rPr>
          <w:rFonts w:ascii="Times New Roman" w:eastAsia="sans-serif" w:hAnsi="Times New Roman" w:cs="Times New Roman"/>
          <w:color w:val="2E2F2F"/>
          <w:sz w:val="24"/>
          <w:szCs w:val="24"/>
          <w:shd w:val="clear" w:color="auto" w:fill="FFFFFF"/>
          <w:lang w:val="en-US"/>
        </w:rPr>
        <w:t>Ultimately, the desired change would only be realized with availability and cooperation with the district-level authorities, such as the district administrative heads. In addition, the availability of teachers and pupils willing to participate in the training programs and cascade the knowledge gained from the training to other youths in schools and communities. This would lead to increased opportunities for dialogue and initiating transformative action. Effective collaboration with and among stakeholders, including youth-based and youth-led organizations, can enhance dialogue programs in communities. Therefore, young people who are not enrolled in formal education will also be reached to promote human security and peace education within their communities. However, the availability of resources, commitment, space, and time from all stakeholders was relevant for the sustainability of the initiative. The effects of pandemics and epidemics have proven to be one of the potential risks in operationalizing the initiative.</w:t>
      </w:r>
    </w:p>
    <w:p w14:paraId="621A46E7" w14:textId="77777777" w:rsidR="003F0BB7" w:rsidRDefault="008574CD">
      <w:pPr>
        <w:spacing w:line="360" w:lineRule="auto"/>
        <w:jc w:val="both"/>
        <w:rPr>
          <w:rFonts w:ascii="Times New Roman" w:eastAsia="Arial-BoldMT" w:hAnsi="Times New Roman" w:cs="Times New Roman"/>
          <w:color w:val="000000"/>
          <w:sz w:val="24"/>
          <w:szCs w:val="24"/>
          <w:lang w:val="en-US" w:eastAsia="zh-CN" w:bidi="ar"/>
        </w:rPr>
      </w:pPr>
      <w:r>
        <w:rPr>
          <w:rFonts w:ascii="Times New Roman" w:eastAsia="Arial-BoldMT" w:hAnsi="Times New Roman" w:cs="Times New Roman"/>
          <w:color w:val="000000"/>
          <w:sz w:val="24"/>
          <w:szCs w:val="24"/>
          <w:lang w:val="en-US" w:eastAsia="zh-CN" w:bidi="ar"/>
        </w:rPr>
        <w:lastRenderedPageBreak/>
        <w:t xml:space="preserve">The social change initiative was implemented based on the developed theory of change, as shown in the diagram below. </w:t>
      </w:r>
    </w:p>
    <w:p w14:paraId="251EF7BE" w14:textId="77777777" w:rsidR="003F0BB7" w:rsidRDefault="008574CD">
      <w:pPr>
        <w:pStyle w:val="Heading1"/>
        <w:rPr>
          <w:lang w:val="en-US" w:eastAsia="zh-CN" w:bidi="ar"/>
        </w:rPr>
      </w:pPr>
      <w:bookmarkStart w:id="12" w:name="_Toc158327775"/>
      <w:r>
        <w:rPr>
          <w:lang w:val="en-US" w:eastAsia="zh-CN" w:bidi="ar"/>
        </w:rPr>
        <w:t>2.3</w:t>
      </w:r>
      <w:r>
        <w:rPr>
          <w:lang w:val="en-US" w:eastAsia="zh-CN" w:bidi="ar"/>
        </w:rPr>
        <w:tab/>
        <w:t>Methods and Design</w:t>
      </w:r>
      <w:bookmarkEnd w:id="12"/>
    </w:p>
    <w:p w14:paraId="3012F61D" w14:textId="77777777" w:rsidR="003F0BB7" w:rsidRDefault="008574CD">
      <w:pPr>
        <w:spacing w:line="360" w:lineRule="auto"/>
        <w:jc w:val="both"/>
        <w:rPr>
          <w:rFonts w:ascii="Times New Roman" w:eastAsia="MyriadPro" w:hAnsi="Times New Roman" w:cs="Times New Roman"/>
          <w:color w:val="231F20"/>
          <w:sz w:val="24"/>
          <w:szCs w:val="24"/>
          <w:lang w:val="en-US" w:eastAsia="zh-CN" w:bidi="ar"/>
        </w:rPr>
      </w:pPr>
      <w:r>
        <w:rPr>
          <w:rFonts w:ascii="Times New Roman" w:hAnsi="Times New Roman" w:cs="Times New Roman"/>
          <w:sz w:val="24"/>
          <w:szCs w:val="24"/>
          <w:lang w:val="en-GB"/>
        </w:rPr>
        <w:t xml:space="preserve">The goal of </w:t>
      </w:r>
      <w:r>
        <w:rPr>
          <w:rFonts w:ascii="Times New Roman" w:hAnsi="Times New Roman" w:cs="Times New Roman"/>
          <w:sz w:val="24"/>
          <w:szCs w:val="24"/>
          <w:lang w:val="en-US"/>
        </w:rPr>
        <w:t>this section</w:t>
      </w:r>
      <w:r>
        <w:rPr>
          <w:rFonts w:ascii="Times New Roman" w:hAnsi="Times New Roman" w:cs="Times New Roman"/>
          <w:sz w:val="24"/>
          <w:szCs w:val="24"/>
          <w:lang w:val="en-GB"/>
        </w:rPr>
        <w:t xml:space="preserve"> is to create a positive and sustainable impact, empowering people to make a positive difference in their lives and communities. T</w:t>
      </w:r>
      <w:r>
        <w:rPr>
          <w:rFonts w:ascii="Times New Roman" w:hAnsi="Times New Roman" w:cs="Times New Roman"/>
          <w:sz w:val="24"/>
          <w:szCs w:val="24"/>
          <w:lang w:val="en-US"/>
        </w:rPr>
        <w:t xml:space="preserve">o achieve </w:t>
      </w:r>
      <w:r>
        <w:rPr>
          <w:rFonts w:ascii="Times New Roman" w:hAnsi="Times New Roman" w:cs="Times New Roman"/>
          <w:sz w:val="24"/>
          <w:szCs w:val="24"/>
          <w:lang w:val="en-GB"/>
        </w:rPr>
        <w:t>successful implementation of the theory of change, the social change initiative considered the</w:t>
      </w:r>
      <w:r>
        <w:rPr>
          <w:rFonts w:ascii="Times New Roman" w:hAnsi="Times New Roman" w:cs="Times New Roman"/>
          <w:sz w:val="24"/>
          <w:szCs w:val="24"/>
          <w:lang w:val="en-US"/>
        </w:rPr>
        <w:t xml:space="preserve"> whole school and community approach. According to UNESCO (2021), </w:t>
      </w:r>
      <w:r>
        <w:rPr>
          <w:rFonts w:ascii="Times New Roman" w:eastAsia="MyriadPro" w:hAnsi="Times New Roman" w:cs="Times New Roman"/>
          <w:color w:val="231F20"/>
          <w:sz w:val="24"/>
          <w:szCs w:val="24"/>
          <w:lang w:val="en-US" w:eastAsia="zh-CN" w:bidi="ar"/>
        </w:rPr>
        <w:t>a whole-school and community approach seeks to engage relevant stakeholders and institutions not only to support the program but also facilitate the transformation of issues. Hence, the main objective was not only to transform individuals but also to influence the community, institutional systems, and cultures in society. It is against this backdrop that this initiative worked collaboratively with the relevant district-level authorities to plan and implement the project. These included the Ministry of Education (the Office of the District Education Board Secretary (DEBS), the Planning and Information Department, and the school administrative heads) and the District Commissioner's office in Kitwe District. As such, clearance and permission to conduct the social change initiative were sought.</w:t>
      </w:r>
    </w:p>
    <w:p w14:paraId="627871F4" w14:textId="77777777" w:rsidR="003F0BB7" w:rsidRDefault="008574CD">
      <w:pPr>
        <w:spacing w:line="360" w:lineRule="auto"/>
        <w:jc w:val="both"/>
        <w:rPr>
          <w:rFonts w:ascii="Times New Roman" w:eastAsia="MyriadPro" w:hAnsi="Times New Roman" w:cs="Times New Roman"/>
          <w:color w:val="231F20"/>
          <w:sz w:val="24"/>
          <w:szCs w:val="24"/>
          <w:lang w:val="en-US" w:eastAsia="zh-CN" w:bidi="ar"/>
        </w:rPr>
      </w:pPr>
      <w:r>
        <w:rPr>
          <w:rFonts w:ascii="Times New Roman" w:eastAsia="MyriadPro" w:hAnsi="Times New Roman" w:cs="Times New Roman"/>
          <w:color w:val="231F20"/>
          <w:sz w:val="24"/>
          <w:szCs w:val="24"/>
          <w:lang w:val="en-US" w:eastAsia="zh-CN" w:bidi="ar"/>
        </w:rPr>
        <w:t>In collaboration with the DEBS office, the district planning coordinator facilitated the stakeholder analysis and identification of target communities and schools to participate in the initiative.</w:t>
      </w:r>
    </w:p>
    <w:p w14:paraId="41B8790E" w14:textId="77777777" w:rsidR="003F0BB7" w:rsidRDefault="008574CD">
      <w:pPr>
        <w:pStyle w:val="Heading2"/>
        <w:rPr>
          <w:lang w:val="en-US" w:eastAsia="zh-CN" w:bidi="ar"/>
        </w:rPr>
      </w:pPr>
      <w:r>
        <w:rPr>
          <w:lang w:val="en-US" w:eastAsia="zh-CN" w:bidi="ar"/>
        </w:rPr>
        <w:t>2.3.1</w:t>
      </w:r>
      <w:r>
        <w:rPr>
          <w:lang w:val="en-US" w:eastAsia="zh-CN" w:bidi="ar"/>
        </w:rPr>
        <w:tab/>
        <w:t>Criteria for the selection of communities and schools</w:t>
      </w:r>
    </w:p>
    <w:p w14:paraId="5D08D8A3" w14:textId="77777777" w:rsidR="003F0BB7" w:rsidRDefault="008574CD">
      <w:pPr>
        <w:pStyle w:val="NormalWeb"/>
        <w:spacing w:line="360" w:lineRule="auto"/>
        <w:jc w:val="both"/>
      </w:pPr>
      <w:r>
        <w:t xml:space="preserve">The identification and selection of communities were guided by the conflict vulnerability assessment conducted by the United Nations Development Program for Zambia. In addition, the social change initiative was not only one of the recommendations of the report but also an innovative preventive response aimed at addressing the peace and security challenges analyzed in the report. According to the report, Kitwe was one of the districts in the Copperbelt Province with nine (9) areas recording high incidences of electoral violence and other threats to peace and security. These included </w:t>
      </w:r>
      <w:proofErr w:type="spellStart"/>
      <w:r>
        <w:t>Bulangililo</w:t>
      </w:r>
      <w:proofErr w:type="spellEnd"/>
      <w:r>
        <w:t xml:space="preserve">, </w:t>
      </w:r>
      <w:proofErr w:type="spellStart"/>
      <w:r>
        <w:t>Chamboli</w:t>
      </w:r>
      <w:proofErr w:type="spellEnd"/>
      <w:r>
        <w:t xml:space="preserve">, Chimwemwe, Buchi, </w:t>
      </w:r>
      <w:proofErr w:type="spellStart"/>
      <w:r>
        <w:t>Ipusukilo</w:t>
      </w:r>
      <w:proofErr w:type="spellEnd"/>
      <w:r>
        <w:t xml:space="preserve">, Kawama, Kwacha, </w:t>
      </w:r>
      <w:proofErr w:type="spellStart"/>
      <w:r>
        <w:t>Ndeke</w:t>
      </w:r>
      <w:proofErr w:type="spellEnd"/>
      <w:r>
        <w:t xml:space="preserve">, and </w:t>
      </w:r>
      <w:proofErr w:type="spellStart"/>
      <w:r>
        <w:t>Wusakile</w:t>
      </w:r>
      <w:proofErr w:type="spellEnd"/>
      <w:r>
        <w:t xml:space="preserve">. At least one school was selected in each of the areas indicated in the table below. Eight government schools were selected, namely: Justine Kabwe Secondary School,  </w:t>
      </w:r>
      <w:proofErr w:type="spellStart"/>
      <w:r>
        <w:t>Wusakile</w:t>
      </w:r>
      <w:proofErr w:type="spellEnd"/>
      <w:r>
        <w:t xml:space="preserve"> Secondary School, </w:t>
      </w:r>
      <w:proofErr w:type="spellStart"/>
      <w:r>
        <w:t>Kamatipa</w:t>
      </w:r>
      <w:proofErr w:type="spellEnd"/>
      <w:r>
        <w:t xml:space="preserve"> Combined School, </w:t>
      </w:r>
      <w:proofErr w:type="spellStart"/>
      <w:r>
        <w:t>Mitanto</w:t>
      </w:r>
      <w:proofErr w:type="spellEnd"/>
      <w:r>
        <w:t xml:space="preserve"> Secondary School, </w:t>
      </w:r>
      <w:proofErr w:type="spellStart"/>
      <w:r>
        <w:t>Natwange</w:t>
      </w:r>
      <w:proofErr w:type="spellEnd"/>
      <w:r>
        <w:t xml:space="preserve"> Combined School, </w:t>
      </w:r>
      <w:proofErr w:type="spellStart"/>
      <w:r>
        <w:t>Kamintondo</w:t>
      </w:r>
      <w:proofErr w:type="spellEnd"/>
      <w:r>
        <w:t xml:space="preserve"> Combined School, </w:t>
      </w:r>
      <w:proofErr w:type="spellStart"/>
      <w:r>
        <w:t>Lulamba</w:t>
      </w:r>
      <w:proofErr w:type="spellEnd"/>
      <w:r>
        <w:t xml:space="preserve"> Combined School, and </w:t>
      </w:r>
      <w:proofErr w:type="spellStart"/>
      <w:r>
        <w:t>Mitanto</w:t>
      </w:r>
      <w:proofErr w:type="spellEnd"/>
      <w:r>
        <w:t xml:space="preserve"> Secondary School. In addition, combined schools were selected not only because they </w:t>
      </w:r>
      <w:r>
        <w:lastRenderedPageBreak/>
        <w:t>are in the majority, but also to ensure representation of both genders. At least two teachers were selected from each school, from the guidance department and disciplinary committee. The two departments were strategically chosen because of the important role they play in ensuring school security and the well-being of pupils. Not only were pupils and teachers key to this initiative, but also institutions and organizations with related interests.</w:t>
      </w:r>
    </w:p>
    <w:p w14:paraId="376BDB27" w14:textId="77777777" w:rsidR="003F0BB7" w:rsidRDefault="008574CD">
      <w:pPr>
        <w:pStyle w:val="NormalWeb"/>
        <w:spacing w:line="360" w:lineRule="auto"/>
        <w:jc w:val="both"/>
        <w:rPr>
          <w:rFonts w:eastAsia="MyriadPro"/>
          <w:color w:val="231F20"/>
          <w:lang w:bidi="ar"/>
        </w:rPr>
      </w:pPr>
      <w:r>
        <w:t xml:space="preserve">The stakeholder identification and analysis were jointly conducted with the DEBS office and the District Commissioners' office. The two offices are earmarked to coordinate stakeholder platforms at the district level. According to stakeholder identification and analysis, it is a critical first step in participatory planning. Twenty stakeholders were identified, including district-level government line departments such as the local authority, police, local and community-based organizations, NGOs with a focus on youth and community, academia, university peace clubs, women-led organizations, youth-led organizations, area councilors, and religious leaders, just to mention a few.  Stakeholder engagement was key to the successful implementation of the project. </w:t>
      </w:r>
    </w:p>
    <w:p w14:paraId="3FC33D43" w14:textId="77777777" w:rsidR="003F0BB7" w:rsidRDefault="008574CD">
      <w:pPr>
        <w:spacing w:line="360" w:lineRule="auto"/>
        <w:jc w:val="both"/>
        <w:rPr>
          <w:rFonts w:ascii="Times New Roman" w:hAnsi="Times New Roman" w:cs="Times New Roman"/>
          <w:sz w:val="24"/>
          <w:szCs w:val="24"/>
          <w:lang w:val="en-US"/>
        </w:rPr>
      </w:pPr>
      <w:r>
        <w:rPr>
          <w:rFonts w:ascii="Times New Roman" w:eastAsia="MyriadPro" w:hAnsi="Times New Roman" w:cs="Times New Roman"/>
          <w:sz w:val="24"/>
          <w:szCs w:val="24"/>
          <w:lang w:val="en-US" w:eastAsia="zh-CN" w:bidi="ar"/>
        </w:rPr>
        <w:t>After defining the target groups, the initiative conducted training and dialogue sessions using participatory methodologies and transformative pedagogy. D</w:t>
      </w:r>
      <w:r>
        <w:rPr>
          <w:rFonts w:ascii="Times New Roman" w:eastAsia="Helvetica" w:hAnsi="Times New Roman" w:cs="Times New Roman"/>
          <w:sz w:val="24"/>
          <w:szCs w:val="24"/>
          <w:shd w:val="clear" w:color="auto" w:fill="FFFFFF"/>
          <w:lang w:val="en-US"/>
        </w:rPr>
        <w:t>ialogue is considered a practical and effective tool for advancing conflict prevention, transformation, and peacebuilding at the community level.</w:t>
      </w:r>
      <w:r>
        <w:rPr>
          <w:rFonts w:ascii="Times New Roman" w:hAnsi="Times New Roman" w:cs="Times New Roman"/>
          <w:sz w:val="24"/>
          <w:szCs w:val="24"/>
          <w:lang w:val="en-US"/>
        </w:rPr>
        <w:t xml:space="preserve"> This alludes to the fact that the achievement of sustainable </w:t>
      </w:r>
      <w:r>
        <w:rPr>
          <w:rFonts w:ascii="Times New Roman" w:hAnsi="Times New Roman"/>
          <w:sz w:val="24"/>
          <w:szCs w:val="24"/>
          <w:lang w:val="en-US"/>
        </w:rPr>
        <w:t>peace requires a strong foundation of inclusive, democratic, and participatory governance, dialogue, solidarity, mutual understanding, and cooperation, sustainable development, gender equality, and the general realization of human rights and fundamental freedoms (UNESCO, 2023). Most importantly, b</w:t>
      </w:r>
      <w:r>
        <w:rPr>
          <w:rFonts w:ascii="Times New Roman" w:hAnsi="Times New Roman" w:cs="Times New Roman"/>
          <w:sz w:val="24"/>
          <w:szCs w:val="24"/>
          <w:lang w:val="en-US"/>
        </w:rPr>
        <w:t>uilding collaborative partnerships through dialogue can accelerate the incorporation and adoption of human security and peace education in schools and communities. Therefore, the training and dialogue workshops were managed by two facilitators, which ran from September 20</w:t>
      </w:r>
      <w:r>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to September 22</w:t>
      </w:r>
      <w:r>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2023, coinciding with the peace education week and International Day of Peace commemorated on September 21st each year.</w:t>
      </w:r>
    </w:p>
    <w:p w14:paraId="401201DD"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training and dialogue processes were both participatory. The participants engaged in focus group discussions, which allowed for critical reflection on various issues relating to human security and peace at school and community levels. Administering a semi-structured interview guide was deemed appropriate to gain insights into the levels of understanding of human security and peace education and to identify recommendations with regard to creating partnerships and collaborative activities aimed at enhancing dialogue and action for peace and </w:t>
      </w:r>
      <w:r>
        <w:rPr>
          <w:rFonts w:ascii="Times New Roman" w:hAnsi="Times New Roman" w:cs="Times New Roman"/>
          <w:sz w:val="24"/>
          <w:szCs w:val="24"/>
          <w:lang w:val="en-US"/>
        </w:rPr>
        <w:lastRenderedPageBreak/>
        <w:t>security in schools and communities. Ultimately, the interventions were carried out according to plan using appropriate approaches for peacebuilding and conflict transformation.</w:t>
      </w:r>
    </w:p>
    <w:p w14:paraId="0DDE62EA" w14:textId="77777777" w:rsidR="003F0BB7" w:rsidRDefault="003F0BB7">
      <w:pPr>
        <w:spacing w:line="360" w:lineRule="auto"/>
        <w:jc w:val="both"/>
        <w:rPr>
          <w:rFonts w:ascii="Times New Roman" w:hAnsi="Times New Roman" w:cs="Times New Roman"/>
          <w:color w:val="000000" w:themeColor="text1"/>
          <w:sz w:val="24"/>
          <w:szCs w:val="24"/>
          <w:lang w:val="en-US" w:eastAsia="zh-CN"/>
        </w:rPr>
      </w:pPr>
    </w:p>
    <w:p w14:paraId="27856681" w14:textId="77777777" w:rsidR="003F0BB7" w:rsidRDefault="003F0BB7">
      <w:pPr>
        <w:spacing w:line="360" w:lineRule="auto"/>
        <w:jc w:val="center"/>
        <w:rPr>
          <w:rFonts w:ascii="Times New Roman" w:hAnsi="Times New Roman" w:cs="Times New Roman"/>
          <w:b/>
          <w:bCs/>
          <w:color w:val="000000" w:themeColor="text1"/>
          <w:sz w:val="24"/>
          <w:szCs w:val="24"/>
          <w:lang w:val="en-US" w:eastAsia="zh-CN"/>
        </w:rPr>
      </w:pPr>
    </w:p>
    <w:p w14:paraId="43BA1EE2" w14:textId="77777777" w:rsidR="003F0BB7" w:rsidRDefault="003F0BB7">
      <w:pPr>
        <w:spacing w:line="360" w:lineRule="auto"/>
        <w:jc w:val="center"/>
        <w:rPr>
          <w:rFonts w:ascii="Times New Roman" w:hAnsi="Times New Roman" w:cs="Times New Roman"/>
          <w:b/>
          <w:bCs/>
          <w:color w:val="000000" w:themeColor="text1"/>
          <w:sz w:val="24"/>
          <w:szCs w:val="24"/>
          <w:lang w:val="en-US" w:eastAsia="zh-CN"/>
        </w:rPr>
      </w:pPr>
    </w:p>
    <w:p w14:paraId="563F8A88" w14:textId="77777777" w:rsidR="003F0BB7" w:rsidRDefault="003F0BB7">
      <w:pPr>
        <w:spacing w:line="360" w:lineRule="auto"/>
        <w:jc w:val="center"/>
        <w:rPr>
          <w:rFonts w:ascii="Times New Roman" w:hAnsi="Times New Roman" w:cs="Times New Roman"/>
          <w:b/>
          <w:bCs/>
          <w:color w:val="000000" w:themeColor="text1"/>
          <w:sz w:val="24"/>
          <w:szCs w:val="24"/>
          <w:lang w:val="en-US" w:eastAsia="zh-CN"/>
        </w:rPr>
      </w:pPr>
    </w:p>
    <w:p w14:paraId="5EB279B7" w14:textId="77777777" w:rsidR="003F0BB7" w:rsidRDefault="003F0BB7">
      <w:pPr>
        <w:spacing w:line="360" w:lineRule="auto"/>
        <w:jc w:val="center"/>
        <w:rPr>
          <w:rFonts w:ascii="Times New Roman" w:hAnsi="Times New Roman" w:cs="Times New Roman"/>
          <w:b/>
          <w:bCs/>
          <w:color w:val="000000" w:themeColor="text1"/>
          <w:sz w:val="24"/>
          <w:szCs w:val="24"/>
          <w:lang w:val="en-US" w:eastAsia="zh-CN"/>
        </w:rPr>
      </w:pPr>
    </w:p>
    <w:p w14:paraId="7FF45A69" w14:textId="77777777" w:rsidR="003F0BB7" w:rsidRDefault="003F0BB7">
      <w:pPr>
        <w:spacing w:line="360" w:lineRule="auto"/>
        <w:jc w:val="center"/>
        <w:rPr>
          <w:rFonts w:ascii="Times New Roman" w:hAnsi="Times New Roman" w:cs="Times New Roman"/>
          <w:b/>
          <w:bCs/>
          <w:color w:val="000000" w:themeColor="text1"/>
          <w:sz w:val="24"/>
          <w:szCs w:val="24"/>
          <w:lang w:val="en-US" w:eastAsia="zh-CN"/>
        </w:rPr>
      </w:pPr>
    </w:p>
    <w:p w14:paraId="5C3D74CA" w14:textId="77777777" w:rsidR="003F0BB7" w:rsidRDefault="003F0BB7">
      <w:pPr>
        <w:spacing w:line="360" w:lineRule="auto"/>
        <w:jc w:val="center"/>
        <w:rPr>
          <w:rFonts w:ascii="Times New Roman" w:hAnsi="Times New Roman" w:cs="Times New Roman"/>
          <w:b/>
          <w:bCs/>
          <w:color w:val="000000" w:themeColor="text1"/>
          <w:sz w:val="24"/>
          <w:szCs w:val="24"/>
          <w:lang w:val="en-US" w:eastAsia="zh-CN"/>
        </w:rPr>
      </w:pPr>
    </w:p>
    <w:p w14:paraId="3CB652F5" w14:textId="77777777" w:rsidR="003F0BB7" w:rsidRDefault="003F0BB7">
      <w:pPr>
        <w:spacing w:line="360" w:lineRule="auto"/>
        <w:jc w:val="center"/>
        <w:rPr>
          <w:rFonts w:ascii="Times New Roman" w:hAnsi="Times New Roman" w:cs="Times New Roman"/>
          <w:b/>
          <w:bCs/>
          <w:color w:val="000000" w:themeColor="text1"/>
          <w:sz w:val="24"/>
          <w:szCs w:val="24"/>
          <w:lang w:val="en-US" w:eastAsia="zh-CN"/>
        </w:rPr>
        <w:sectPr w:rsidR="003F0BB7" w:rsidSect="0053478F">
          <w:pgSz w:w="11906" w:h="16838"/>
          <w:pgMar w:top="1440" w:right="1440" w:bottom="1440" w:left="1440" w:header="708" w:footer="708" w:gutter="0"/>
          <w:cols w:space="708"/>
          <w:docGrid w:linePitch="360"/>
        </w:sectPr>
      </w:pPr>
    </w:p>
    <w:p w14:paraId="39995839" w14:textId="77777777" w:rsidR="003F0BB7" w:rsidRDefault="008574CD">
      <w:pPr>
        <w:pStyle w:val="Heading1"/>
        <w:ind w:left="3600"/>
        <w:rPr>
          <w:lang w:val="en-US" w:eastAsia="zh-CN"/>
        </w:rPr>
      </w:pPr>
      <w:bookmarkStart w:id="13" w:name="_Toc158327776"/>
      <w:r>
        <w:rPr>
          <w:lang w:val="en-US" w:eastAsia="zh-CN"/>
        </w:rPr>
        <w:lastRenderedPageBreak/>
        <w:t>CHAPTER THREE</w:t>
      </w:r>
      <w:bookmarkEnd w:id="13"/>
    </w:p>
    <w:p w14:paraId="4ADA46AB" w14:textId="77777777" w:rsidR="003F0BB7" w:rsidRDefault="008574CD">
      <w:pPr>
        <w:pStyle w:val="Heading1"/>
        <w:ind w:left="2160" w:firstLine="720"/>
        <w:rPr>
          <w:lang w:val="en-US" w:eastAsia="zh-CN"/>
        </w:rPr>
      </w:pPr>
      <w:bookmarkStart w:id="14" w:name="_Toc158327777"/>
      <w:r>
        <w:rPr>
          <w:lang w:val="en-US" w:eastAsia="zh-CN"/>
        </w:rPr>
        <w:t>INTERVENTIONS AND ACTIVITIES</w:t>
      </w:r>
      <w:bookmarkEnd w:id="14"/>
    </w:p>
    <w:p w14:paraId="32D5DE4C" w14:textId="77777777" w:rsidR="003F0BB7" w:rsidRDefault="008574CD">
      <w:pPr>
        <w:pStyle w:val="Heading1"/>
        <w:rPr>
          <w:lang w:val="en-US" w:eastAsia="zh-CN"/>
        </w:rPr>
      </w:pPr>
      <w:bookmarkStart w:id="15" w:name="_Toc158327778"/>
      <w:r>
        <w:rPr>
          <w:lang w:val="en-US" w:eastAsia="zh-CN"/>
        </w:rPr>
        <w:t>3.0</w:t>
      </w:r>
      <w:r>
        <w:rPr>
          <w:lang w:val="en-US" w:eastAsia="zh-CN"/>
        </w:rPr>
        <w:tab/>
        <w:t>Introduction</w:t>
      </w:r>
      <w:bookmarkEnd w:id="15"/>
    </w:p>
    <w:p w14:paraId="51BDCAB9" w14:textId="77777777" w:rsidR="003F0BB7" w:rsidRDefault="008574CD">
      <w:pPr>
        <w:spacing w:line="360" w:lineRule="auto"/>
        <w:jc w:val="both"/>
        <w:rPr>
          <w:rFonts w:ascii="Times New Roman" w:hAnsi="Times New Roman" w:cs="Times New Roman"/>
          <w:color w:val="000000" w:themeColor="text1"/>
          <w:sz w:val="24"/>
          <w:szCs w:val="24"/>
          <w:lang w:val="en-US" w:eastAsia="zh-CN"/>
        </w:rPr>
      </w:pPr>
      <w:r>
        <w:rPr>
          <w:rFonts w:ascii="Times New Roman" w:hAnsi="Times New Roman" w:cs="Times New Roman"/>
          <w:color w:val="000000" w:themeColor="text1"/>
          <w:sz w:val="24"/>
          <w:szCs w:val="24"/>
          <w:lang w:val="en-US" w:eastAsia="zh-CN"/>
        </w:rPr>
        <w:t xml:space="preserve">The third chapter highlights the interventions and activities that were undertaken to raise awareness about the importance of </w:t>
      </w:r>
      <w:r>
        <w:rPr>
          <w:rFonts w:ascii="Times New Roman" w:hAnsi="Times New Roman" w:cs="Times New Roman"/>
          <w:sz w:val="24"/>
          <w:szCs w:val="24"/>
          <w:lang w:val="en-US"/>
        </w:rPr>
        <w:t>human security and peace education.</w:t>
      </w:r>
    </w:p>
    <w:p w14:paraId="7916EF20" w14:textId="77777777" w:rsidR="003F0BB7" w:rsidRDefault="008574CD">
      <w:pPr>
        <w:pStyle w:val="Heading1"/>
        <w:rPr>
          <w:lang w:val="en-US" w:eastAsia="zh-CN"/>
        </w:rPr>
      </w:pPr>
      <w:bookmarkStart w:id="16" w:name="_Toc158327779"/>
      <w:r>
        <w:rPr>
          <w:lang w:val="en-US" w:eastAsia="zh-CN"/>
        </w:rPr>
        <w:t>3.1</w:t>
      </w:r>
      <w:r>
        <w:rPr>
          <w:lang w:val="en-US" w:eastAsia="zh-CN"/>
        </w:rPr>
        <w:tab/>
        <w:t>Interventions and Activities</w:t>
      </w:r>
      <w:bookmarkEnd w:id="16"/>
    </w:p>
    <w:p w14:paraId="7FE0893F"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According to CARE (2012), peacebuilding programming is based on numerous assumptions, or theories of change, about how each intervention contributes to peace. Identifying and implementing appropriate interventions is key to effective social change initiatives in peacebuilding and conflict transformation. The following were the identified interventions and activities for raising awareness on the importance of human security and peace education.</w:t>
      </w:r>
    </w:p>
    <w:p w14:paraId="63FE2202"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intervention started with a 3-day workshop held from 20</w:t>
      </w:r>
      <w:r>
        <w:rPr>
          <w:rFonts w:ascii="Times New Roman" w:hAnsi="Times New Roman" w:cs="Times New Roman"/>
          <w:sz w:val="24"/>
          <w:szCs w:val="24"/>
          <w:vertAlign w:val="superscript"/>
          <w:lang w:val="en-US"/>
        </w:rPr>
        <w:t>th</w:t>
      </w:r>
      <w:r>
        <w:rPr>
          <w:rFonts w:ascii="Times New Roman" w:hAnsi="Times New Roman" w:cs="Times New Roman"/>
          <w:sz w:val="24"/>
          <w:szCs w:val="24"/>
          <w:lang w:val="en-US"/>
        </w:rPr>
        <w:t xml:space="preserve"> to 22</w:t>
      </w:r>
      <w:r>
        <w:rPr>
          <w:rFonts w:ascii="Times New Roman" w:hAnsi="Times New Roman" w:cs="Times New Roman"/>
          <w:sz w:val="24"/>
          <w:szCs w:val="24"/>
          <w:vertAlign w:val="superscript"/>
          <w:lang w:val="en-US"/>
        </w:rPr>
        <w:t>nd</w:t>
      </w:r>
      <w:r>
        <w:rPr>
          <w:rFonts w:ascii="Times New Roman" w:hAnsi="Times New Roman" w:cs="Times New Roman"/>
          <w:sz w:val="24"/>
          <w:szCs w:val="24"/>
          <w:lang w:val="en-US"/>
        </w:rPr>
        <w:t xml:space="preserve"> September 2023. This was followed up with semi-structured interviews after two weeks. Where it was not possible to hold face-to-face interviews, a structured questionnaire and/or online or telephone interview was used to gather data. The structured questionnaire was sent to the participants using WhatsApp and/or email, and   the completed questionnaire was returned accordingly.  </w:t>
      </w:r>
    </w:p>
    <w:p w14:paraId="276B84C3"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workshop was held at the American Corner located at Copperbelt University, which was easy to locate by all participants. Furthermore, the space is centrally located and offers a free venue with the necessary facilities (internet, computer, and projectors) that were essential for conducting a successful workshop. The purpose of the workshop was to raise awareness on the importance of human security and peace education in schools and communities.  The participants for the workshop included pupils and teachers from selected secondary schools in Kitwe district and various stakeholders from the community. These included representatives from the police, district commissioner's office, Kitwe district council, local NGOs, government line departments, private sector, religious leaders, and area councilors. All these stakeholders were key to addressing interventions and taking the lead in identifying opportunities for collaboration and partnership towards sensitizing youths and communities.</w:t>
      </w:r>
    </w:p>
    <w:p w14:paraId="62D1051B"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following are the interventions and activities implemented for the social change initiative aimed at promoting human security and peace education in schools and communities.</w:t>
      </w:r>
    </w:p>
    <w:p w14:paraId="07BDB59A" w14:textId="77777777" w:rsidR="003F0BB7" w:rsidRDefault="003F0BB7">
      <w:pPr>
        <w:spacing w:line="360" w:lineRule="auto"/>
        <w:jc w:val="both"/>
        <w:rPr>
          <w:rFonts w:ascii="Times New Roman" w:hAnsi="Times New Roman" w:cs="Times New Roman"/>
          <w:sz w:val="24"/>
          <w:szCs w:val="24"/>
          <w:lang w:val="en-US"/>
        </w:rPr>
      </w:pPr>
    </w:p>
    <w:p w14:paraId="13EC91CA" w14:textId="77777777" w:rsidR="003F0BB7" w:rsidRDefault="008574CD">
      <w:pPr>
        <w:pStyle w:val="Heading2"/>
        <w:rPr>
          <w:rFonts w:ascii="High Tower Text" w:hAnsi="High Tower Text" w:cs="High Tower Text"/>
          <w:lang w:val="en-US"/>
        </w:rPr>
      </w:pPr>
      <w:r>
        <w:rPr>
          <w:lang w:val="en-US"/>
        </w:rPr>
        <w:t>3.1.1</w:t>
      </w:r>
      <w:r>
        <w:rPr>
          <w:lang w:val="en-US"/>
        </w:rPr>
        <w:tab/>
        <w:t xml:space="preserve">Intervention 1: Strengthening the capacity of teachers to support learning and </w:t>
      </w:r>
      <w:r>
        <w:rPr>
          <w:lang w:val="en-US"/>
        </w:rPr>
        <w:tab/>
        <w:t>action for human security and peace in schools and communities.</w:t>
      </w:r>
    </w:p>
    <w:p w14:paraId="75A1B8BD"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intervention addresses the first objective. The intervention was premised on realizing the importance of education in strengthening and sustaining peace, as outlined in SDG4 Target 4.7, and other global education efforts at local and national levels. Targeting teachers as agents for peace, social cohesion, and development amplified their role in and through education towards just, inclusive, and peaceful societies. Prevention of conflict and violent extremism requires creating awareness of human security and peace at the local level. To encourage locally-led peacebuilding and conflict transformative efforts, teachers can help strengthen the commitment by creating synergies in promoting human security and peace between schools and communities by encouraging positive attitudes, behaviors, and values that foster the peace and security of individuals and communities. This can only be achieved if teachers’ capacity to educate and support learning for lasting peace among learners is strengthened in schools and at the community level. Therefore, day one of the workshop targeted teacher training through Activity A. </w:t>
      </w:r>
    </w:p>
    <w:p w14:paraId="58391A01" w14:textId="77777777" w:rsidR="003F0BB7" w:rsidRDefault="008574CD">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Activity A: Training and Dialogue Workshop in Human Security and Peace for teachers.</w:t>
      </w:r>
    </w:p>
    <w:p w14:paraId="21A76F35"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 day one, the workshop was attended by teachers from 8 different schools in identified hotspots for political violence and other threats to peace and security in Kitwe District. Each school was represented by a teacher from either the guidance department, and/or the disciplinary committee. A total of 16 teachers were trained, and 4 teachers mobilized learners to establish peace clubs. The workshop was based on comprehensive, context-specific themes. </w:t>
      </w:r>
    </w:p>
    <w:p w14:paraId="2F620BBD"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teachers engaged in focus group discussions to reflect on conflict situations within their schools and communities. This facilitated reflection on the various peace and human security issues in schools and communities. Additionally, the teachers reflected on the importance of enhancing human security and how it is operationalized in schools and communities. The participants recognized that most of the challenges affecting youth in schools and communities can easily be prevented if more teachers and learners are empowered with knowledge and skills in peace and security, including frameworks and policies that encourage learners to engage in outreach and dialogue programs in their communities and schools. However, supporting learners </w:t>
      </w:r>
      <w:r>
        <w:rPr>
          <w:rFonts w:ascii="Times New Roman" w:hAnsi="Times New Roman" w:cs="Times New Roman"/>
          <w:sz w:val="24"/>
          <w:szCs w:val="24"/>
          <w:lang w:val="en-US"/>
        </w:rPr>
        <w:lastRenderedPageBreak/>
        <w:t>in human security and peace requires commitment and establishing partnerships with relevant stakeholders, as adopting leaner centered approaches to peacebuilding and conflict transformation.</w:t>
      </w:r>
    </w:p>
    <w:p w14:paraId="5F691013" w14:textId="77777777" w:rsidR="003F0BB7" w:rsidRDefault="008574CD">
      <w:pPr>
        <w:pStyle w:val="Heading2"/>
        <w:rPr>
          <w:lang w:val="en-US"/>
        </w:rPr>
      </w:pPr>
      <w:r>
        <w:rPr>
          <w:lang w:val="en-US"/>
        </w:rPr>
        <w:t>3.1.2</w:t>
      </w:r>
      <w:r>
        <w:rPr>
          <w:lang w:val="en-US"/>
        </w:rPr>
        <w:tab/>
        <w:t>Intervention 2: To empower youth to raise awareness and take action on the peace</w:t>
      </w:r>
      <w:r>
        <w:rPr>
          <w:lang w:val="en-US"/>
        </w:rPr>
        <w:tab/>
      </w:r>
      <w:r>
        <w:rPr>
          <w:lang w:val="en-US"/>
        </w:rPr>
        <w:tab/>
        <w:t>and security challenges they face in schools and communities.</w:t>
      </w:r>
    </w:p>
    <w:p w14:paraId="5C9A8E81" w14:textId="77777777" w:rsidR="003F0BB7" w:rsidRDefault="008574CD">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This intervention addresses the second and third objectives. Peace and security are fundamental attributes of society as a whole (Jacobs, 2016). Youths are not only</w:t>
      </w:r>
      <w:r>
        <w:rPr>
          <w:rFonts w:ascii="Times New Roman" w:eastAsia="Arial-BoldMT" w:hAnsi="Times New Roman" w:cs="Times New Roman"/>
          <w:color w:val="000000" w:themeColor="text1"/>
          <w:sz w:val="24"/>
          <w:szCs w:val="24"/>
          <w:lang w:val="en-US" w:eastAsia="zh-CN" w:bidi="ar"/>
        </w:rPr>
        <w:t xml:space="preserve"> a demographic imperative for peace and security but also a multidimensional stakeholder in the service of positive peace (IBID). By targeting youth in schools and communities, the initiative prioritized an intervention that </w:t>
      </w:r>
      <w:r>
        <w:rPr>
          <w:rFonts w:ascii="Times New Roman" w:hAnsi="Times New Roman" w:cs="Times New Roman"/>
          <w:color w:val="000000" w:themeColor="text1"/>
          <w:sz w:val="24"/>
          <w:szCs w:val="24"/>
          <w:lang w:val="en-US"/>
        </w:rPr>
        <w:t>aimed to encourage youth engagement, participation, and empowerment by facilitating dialogue and transformative action for peace and security at the local level.  Investing in building the capacity of youths in human security and peace education can help them transition from childhood to adulthood as individuals who reject violence in all its forms and promote dialogue in developing solutions and strategies that build conditions of peace.  To be effective agents of peace, youths need to be empowered with knowledge and skills and improve their ability to transform structures and build institutions that can sustain peace. Therefore, the core activity created a safe environment for pupils aged 15-20 (grades 10-12) in secondary schools to take up joint leadership with teachers. The ultimate aim was to enable them to mobilize more youths, cascade the training, and establish peace clubs in schools with support from administrative headteachers and education stakeholders from the community. Therefore, day two of the workshop targeted the pupils from selected secondary schools to enhance their capacity on human security and peace education through activity B.</w:t>
      </w:r>
    </w:p>
    <w:p w14:paraId="3059D064" w14:textId="77777777" w:rsidR="003F0BB7" w:rsidRDefault="008574CD">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b/>
          <w:bCs/>
          <w:sz w:val="24"/>
          <w:szCs w:val="24"/>
          <w:lang w:val="en-US"/>
        </w:rPr>
        <w:t>Activity   B: Pupil Training and Dialogue Workshop on Peace and security</w:t>
      </w:r>
    </w:p>
    <w:p w14:paraId="009C6AE4"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 xml:space="preserve">A total of 24 youths from 4 selected secondary schools participated in the training workshop, out of the 8 selected. The learners were accompanied by teachers from their respective schools and who would be responsible for aiding Peace clubs. The workshop lasted from 08.00am-14.30 pm CAT. Engaging the youth in focus group discussions allowed them to present the peace </w:t>
      </w:r>
      <w:r>
        <w:rPr>
          <w:rFonts w:ascii="Times New Roman" w:hAnsi="Times New Roman" w:cs="Times New Roman"/>
          <w:sz w:val="24"/>
          <w:szCs w:val="24"/>
          <w:lang w:val="en-US"/>
        </w:rPr>
        <w:t xml:space="preserve">and security challenges affecting youth in schools and communities, as well as identifying the important stakeholders in promoting human security and peace in the community. This enhanced their confidence to work as a team in their respective peace clubs and be willing to share their knowledge and skills acquired with their peers, parents, and community members. Each peace club established (by teachers and pupils) made a commitment to ensure that the clubs mobilize more </w:t>
      </w:r>
      <w:r>
        <w:rPr>
          <w:rFonts w:ascii="Times New Roman" w:hAnsi="Times New Roman" w:cs="Times New Roman"/>
          <w:sz w:val="24"/>
          <w:szCs w:val="24"/>
          <w:lang w:val="en-US"/>
        </w:rPr>
        <w:lastRenderedPageBreak/>
        <w:t xml:space="preserve">youths within the school and develop action plans. The teachers and pupils indicated that the training was timely and appropriate as it enhanced the agency of the teacher to work collaboratively to ensure there is increased awareness not only of the knowledge and skills in preventing violence and conflicts but also increased awareness of the policy frameworks such as the youth peace and security agenda and the sustainable development goals. The teachers were supported with the youth guides and teacher training guide on the prevention of conflict and violent extremism developed by UNESCO.   </w:t>
      </w:r>
    </w:p>
    <w:p w14:paraId="0BBD6926" w14:textId="77777777" w:rsidR="003F0BB7" w:rsidRDefault="003F0BB7">
      <w:pPr>
        <w:spacing w:line="360" w:lineRule="auto"/>
        <w:jc w:val="both"/>
        <w:rPr>
          <w:rFonts w:ascii="Times New Roman" w:hAnsi="Times New Roman" w:cs="Times New Roman"/>
          <w:sz w:val="24"/>
          <w:szCs w:val="24"/>
          <w:lang w:val="en-US"/>
        </w:rPr>
      </w:pPr>
    </w:p>
    <w:p w14:paraId="7C7792BF" w14:textId="77777777" w:rsidR="003F0BB7" w:rsidRDefault="008574CD">
      <w:pPr>
        <w:pStyle w:val="Heading2"/>
        <w:rPr>
          <w:lang w:val="en-US"/>
        </w:rPr>
      </w:pPr>
      <w:r>
        <w:rPr>
          <w:lang w:val="en-US"/>
        </w:rPr>
        <w:t>3.1.3</w:t>
      </w:r>
      <w:r>
        <w:rPr>
          <w:lang w:val="en-US"/>
        </w:rPr>
        <w:tab/>
        <w:t xml:space="preserve">Intervention 3: Ensure community engagement through partnerships and </w:t>
      </w:r>
      <w:r>
        <w:rPr>
          <w:lang w:val="en-US"/>
        </w:rPr>
        <w:tab/>
        <w:t xml:space="preserve">collaborations to enhance advocacy and action for human security and peace in </w:t>
      </w:r>
      <w:r>
        <w:rPr>
          <w:lang w:val="en-US"/>
        </w:rPr>
        <w:tab/>
        <w:t>schools and communities.</w:t>
      </w:r>
    </w:p>
    <w:p w14:paraId="12459AB8" w14:textId="77777777" w:rsidR="003F0BB7" w:rsidRDefault="008574CD">
      <w:pPr>
        <w:spacing w:line="360" w:lineRule="auto"/>
        <w:jc w:val="both"/>
        <w:rPr>
          <w:rFonts w:ascii="Times New Roman" w:hAnsi="Times New Roman" w:cs="Times New Roman"/>
          <w:color w:val="000000" w:themeColor="text1"/>
          <w:sz w:val="24"/>
          <w:szCs w:val="24"/>
          <w:lang w:val="en-US"/>
        </w:rPr>
      </w:pPr>
      <w:r>
        <w:rPr>
          <w:rFonts w:ascii="Times New Roman" w:hAnsi="Times New Roman" w:cs="Times New Roman"/>
          <w:sz w:val="24"/>
          <w:szCs w:val="24"/>
          <w:lang w:val="en-US"/>
        </w:rPr>
        <w:t>This intervention addresses the fourth objective. In the context of peacebuilding and sustaining peace, community engagement is generally undertaken through partnerships with a broad range of local civil society actors as intermediaries who work in the sphere of peacebuilding (United Nations, 2020). Additionally,</w:t>
      </w:r>
      <w:r>
        <w:rPr>
          <w:rFonts w:ascii="Times New Roman" w:eastAsia="Cambria" w:hAnsi="Times New Roman" w:cs="Times New Roman"/>
          <w:sz w:val="24"/>
          <w:szCs w:val="24"/>
          <w:lang w:val="en-US" w:eastAsia="zh-CN" w:bidi="ar"/>
        </w:rPr>
        <w:t xml:space="preserve"> resilient societies are those in which different groups can interact constructively with one another to address potential drivers of conflict and have effective state, local, and community institutions that can work together to deal with political and other challenges in an inclusive and peaceful manner. </w:t>
      </w:r>
      <w:r>
        <w:rPr>
          <w:rFonts w:ascii="Times New Roman" w:hAnsi="Times New Roman" w:cs="Times New Roman"/>
          <w:sz w:val="24"/>
          <w:szCs w:val="24"/>
          <w:lang w:val="en-US"/>
        </w:rPr>
        <w:t xml:space="preserve">Therefore, the initiative considered that promoting human security and peace can effectively be achieved by deepening relations between policymakers and a diverse array of civil society institutions. These include cultural organizations, religious communities, social partners, human rights defenders, and the private sector as partners. Based on this understanding, the intervention created an opportunity to identify and engage relevant stakeholders in Kitwe District. The intervention targeted youth-led or youth-focused social actors operating in the communities of Kitwe District for the purpose of identifying entry points and innovative strategies to effectively sensitize individuals and communities on human security and peace.  </w:t>
      </w:r>
      <w:r>
        <w:rPr>
          <w:rFonts w:ascii="Times New Roman" w:hAnsi="Times New Roman" w:cs="Times New Roman"/>
          <w:color w:val="000000" w:themeColor="text1"/>
          <w:sz w:val="24"/>
          <w:szCs w:val="24"/>
          <w:lang w:val="en-US"/>
        </w:rPr>
        <w:t xml:space="preserve">Therefore, activity C of day three of the workshop targeted the stakeholders to dialogue on issues pertaining to partnership and collaboration for human security and peace in communities.  </w:t>
      </w:r>
    </w:p>
    <w:p w14:paraId="134D4150" w14:textId="77777777" w:rsidR="003F0BB7" w:rsidRDefault="003F0BB7">
      <w:pPr>
        <w:spacing w:line="360" w:lineRule="auto"/>
        <w:jc w:val="both"/>
        <w:rPr>
          <w:rFonts w:ascii="Times New Roman" w:hAnsi="Times New Roman" w:cs="Times New Roman"/>
          <w:color w:val="000000" w:themeColor="text1"/>
          <w:sz w:val="24"/>
          <w:szCs w:val="24"/>
          <w:lang w:val="en-US"/>
        </w:rPr>
      </w:pPr>
    </w:p>
    <w:p w14:paraId="15CF63F2" w14:textId="77777777" w:rsidR="003F0BB7" w:rsidRDefault="003F0BB7">
      <w:pPr>
        <w:spacing w:line="360" w:lineRule="auto"/>
        <w:jc w:val="both"/>
        <w:rPr>
          <w:rFonts w:ascii="Times New Roman" w:hAnsi="Times New Roman" w:cs="Times New Roman"/>
          <w:color w:val="000000" w:themeColor="text1"/>
          <w:sz w:val="24"/>
          <w:szCs w:val="24"/>
          <w:lang w:val="en-US"/>
        </w:rPr>
      </w:pPr>
    </w:p>
    <w:p w14:paraId="5039F223" w14:textId="77777777" w:rsidR="003F0BB7" w:rsidRDefault="008574CD">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Activity C: Conducting a dialogue workshop with stakeholders in promoting Partnership and collaboration for human security and peace in communities.</w:t>
      </w:r>
    </w:p>
    <w:p w14:paraId="5A0AFD88"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Twenty stakeholders were identified; however, only 14 participated in the dialogue workshop. The purpose of the dialogue was to understand the dynamics of conflict issues in schools and communities, as the mechanisms used to address them.  The stakeholders were encouraged to engage in nonviolent ways of resolving conflicts and the importance of collaboration and partnership in promoting peace and security in schools and communities. Fostering human rights, development, and security is everyone's responsibility. However, there is a need to develop stakeholders' capacity to identify opportunities and platforms for collaborative action. During the workshop, the stakeholders, using their knowledge and experience, were able to identify platforms that can be leveraged to effectively foster social cohesion and peaceful coexistence, and reduce the prevalence of direct, cultural, and structural forms of violence. Through focus group discussions, participants were able to engage in critical reflection on the role of stakeholders in   promoting human security and peace education, ultimately supporting and encouraging youth to be agents of peace and security. </w:t>
      </w:r>
    </w:p>
    <w:p w14:paraId="72AD3BEB" w14:textId="77777777" w:rsidR="003F0BB7" w:rsidRDefault="008574CD">
      <w:pPr>
        <w:pStyle w:val="Heading1"/>
        <w:rPr>
          <w:lang w:val="en-US"/>
        </w:rPr>
      </w:pPr>
      <w:bookmarkStart w:id="17" w:name="_Toc158327780"/>
      <w:r>
        <w:rPr>
          <w:lang w:val="en-US"/>
        </w:rPr>
        <w:t>3.2</w:t>
      </w:r>
      <w:r>
        <w:rPr>
          <w:lang w:val="en-US"/>
        </w:rPr>
        <w:tab/>
        <w:t>Findings and data analysis</w:t>
      </w:r>
      <w:bookmarkEnd w:id="17"/>
    </w:p>
    <w:p w14:paraId="7AE0ADB0"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sz w:val="24"/>
          <w:szCs w:val="24"/>
          <w:lang w:val="en-US"/>
        </w:rPr>
        <w:t xml:space="preserve">Data analysis was conducted using content analysis. Content analysis was chosen because it enabled the identification of the themes and their quantification. </w:t>
      </w:r>
      <w:proofErr w:type="spellStart"/>
      <w:r>
        <w:rPr>
          <w:rFonts w:ascii="Times New Roman" w:hAnsi="Times New Roman"/>
          <w:sz w:val="24"/>
          <w:szCs w:val="24"/>
          <w:lang w:val="en-US"/>
        </w:rPr>
        <w:t>Where as</w:t>
      </w:r>
      <w:proofErr w:type="spellEnd"/>
      <w:r>
        <w:rPr>
          <w:rFonts w:ascii="Times New Roman" w:hAnsi="Times New Roman"/>
          <w:sz w:val="24"/>
          <w:szCs w:val="24"/>
          <w:lang w:val="en-US"/>
        </w:rPr>
        <w:t xml:space="preserve"> thematic analysis focuses on the search and generation of themes from a dataset, content analysis focuses on systematic classification of data using coding (whether inductively or deductively generated) to identify the key themes within it. Therefore, the primary reason for the choice of content analysis over other qualitative method was its ability to quantify qualitative data. In this project, the aim was to identify the key issues/themes generated during the workshop and who said and how often they were pronounced by the participants, thereby quantifying them, (Lasswell, 1971).</w:t>
      </w:r>
    </w:p>
    <w:p w14:paraId="18743AF1" w14:textId="77777777" w:rsidR="003F0BB7" w:rsidRDefault="003F0BB7">
      <w:pPr>
        <w:spacing w:line="360" w:lineRule="auto"/>
        <w:jc w:val="both"/>
        <w:rPr>
          <w:rFonts w:ascii="Times New Roman" w:hAnsi="Times New Roman" w:cs="Times New Roman"/>
          <w:b/>
          <w:bCs/>
          <w:sz w:val="24"/>
          <w:szCs w:val="24"/>
          <w:lang w:val="en-US"/>
        </w:rPr>
      </w:pPr>
    </w:p>
    <w:p w14:paraId="3E05E8B9" w14:textId="77777777" w:rsidR="003F0BB7" w:rsidRDefault="003F0BB7">
      <w:pPr>
        <w:spacing w:line="360" w:lineRule="auto"/>
        <w:jc w:val="both"/>
        <w:rPr>
          <w:rFonts w:eastAsia="DengXian"/>
          <w:sz w:val="24"/>
          <w:szCs w:val="24"/>
          <w:lang w:val="en-GB" w:eastAsia="zh-CN"/>
        </w:rPr>
      </w:pPr>
    </w:p>
    <w:p w14:paraId="03BDCB64" w14:textId="77777777" w:rsidR="003F0BB7" w:rsidRDefault="003F0BB7">
      <w:pPr>
        <w:spacing w:line="360" w:lineRule="auto"/>
        <w:jc w:val="both"/>
        <w:rPr>
          <w:rFonts w:eastAsia="DengXian"/>
          <w:sz w:val="24"/>
          <w:szCs w:val="24"/>
          <w:lang w:val="en-GB" w:eastAsia="zh-CN"/>
        </w:rPr>
      </w:pPr>
    </w:p>
    <w:p w14:paraId="23306810" w14:textId="77777777" w:rsidR="003F0BB7" w:rsidRDefault="008574CD">
      <w:pPr>
        <w:pStyle w:val="Heading2"/>
        <w:rPr>
          <w:lang w:val="en-GB"/>
        </w:rPr>
      </w:pPr>
      <w:r>
        <w:rPr>
          <w:lang w:val="en-US"/>
        </w:rPr>
        <w:lastRenderedPageBreak/>
        <w:t>3.2.1</w:t>
      </w:r>
      <w:r>
        <w:rPr>
          <w:lang w:val="en-US"/>
        </w:rPr>
        <w:tab/>
        <w:t>Key Findings</w:t>
      </w:r>
    </w:p>
    <w:p w14:paraId="1314F226" w14:textId="77777777" w:rsidR="003F0BB7" w:rsidRDefault="008574C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In this section, </w:t>
      </w:r>
      <w:r>
        <w:rPr>
          <w:rFonts w:ascii="Times New Roman" w:hAnsi="Times New Roman" w:cs="Times New Roman"/>
          <w:sz w:val="24"/>
          <w:szCs w:val="24"/>
          <w:lang w:val="en-GB"/>
        </w:rPr>
        <w:t>an</w:t>
      </w:r>
      <w:r>
        <w:rPr>
          <w:rFonts w:ascii="Times New Roman" w:hAnsi="Times New Roman" w:cs="Times New Roman"/>
          <w:sz w:val="24"/>
          <w:szCs w:val="24"/>
          <w:lang w:val="en-US"/>
        </w:rPr>
        <w:t xml:space="preserve"> analysis of the key findings from the data collected from the focus group discussions and the semi-structured interviews administered to teachers and </w:t>
      </w:r>
      <w:r>
        <w:rPr>
          <w:rFonts w:ascii="Times New Roman" w:hAnsi="Times New Roman" w:cs="Times New Roman"/>
          <w:sz w:val="24"/>
          <w:szCs w:val="24"/>
          <w:lang w:val="en-GB"/>
        </w:rPr>
        <w:t>other</w:t>
      </w:r>
      <w:r>
        <w:rPr>
          <w:rFonts w:ascii="Times New Roman" w:hAnsi="Times New Roman" w:cs="Times New Roman"/>
          <w:sz w:val="24"/>
          <w:szCs w:val="24"/>
          <w:lang w:val="en-US"/>
        </w:rPr>
        <w:t xml:space="preserve"> stakeholders. </w:t>
      </w:r>
      <w:r>
        <w:rPr>
          <w:rFonts w:ascii="Times New Roman" w:hAnsi="Times New Roman" w:cs="Times New Roman"/>
          <w:sz w:val="24"/>
          <w:szCs w:val="24"/>
          <w:lang w:val="en-GB"/>
        </w:rPr>
        <w:t xml:space="preserve">The findings are structured based </w:t>
      </w:r>
      <w:r>
        <w:rPr>
          <w:rFonts w:ascii="Times New Roman" w:hAnsi="Times New Roman" w:cs="Times New Roman"/>
          <w:sz w:val="24"/>
          <w:szCs w:val="24"/>
          <w:lang w:val="en-US"/>
        </w:rPr>
        <w:t>on</w:t>
      </w:r>
      <w:r>
        <w:rPr>
          <w:rFonts w:ascii="Times New Roman" w:hAnsi="Times New Roman" w:cs="Times New Roman"/>
          <w:sz w:val="24"/>
          <w:szCs w:val="24"/>
          <w:lang w:val="en-GB"/>
        </w:rPr>
        <w:t xml:space="preserve"> the questionnaire.</w:t>
      </w:r>
    </w:p>
    <w:p w14:paraId="259A6875" w14:textId="77777777" w:rsidR="003F0BB7" w:rsidRDefault="003F0BB7">
      <w:pPr>
        <w:spacing w:line="360" w:lineRule="auto"/>
        <w:jc w:val="both"/>
        <w:rPr>
          <w:rFonts w:ascii="Times New Roman" w:hAnsi="Times New Roman" w:cs="Times New Roman"/>
          <w:sz w:val="24"/>
          <w:szCs w:val="24"/>
          <w:lang w:val="en-GB"/>
        </w:rPr>
      </w:pPr>
    </w:p>
    <w:p w14:paraId="2FA62360" w14:textId="77777777" w:rsidR="003F0BB7" w:rsidRDefault="008574CD">
      <w:pPr>
        <w:numPr>
          <w:ilvl w:val="0"/>
          <w:numId w:val="3"/>
        </w:numPr>
        <w:spacing w:after="0"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US"/>
        </w:rPr>
        <w:t>Assessing awareness and importance of human security and peace education in schools and communities. Does human security and peace education matter?</w:t>
      </w:r>
    </w:p>
    <w:p w14:paraId="13A7EFAC" w14:textId="77777777" w:rsidR="003F0BB7" w:rsidRDefault="008574C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The initiative provided a platform for the participants to reflect on their understanding of key themes, as well as to evaluate the importance of human security and peace education in schools. Having understood what human security and peace mean,</w:t>
      </w:r>
      <w:r>
        <w:rPr>
          <w:rFonts w:ascii="Times New Roman" w:hAnsi="Times New Roman" w:cs="Times New Roman"/>
          <w:sz w:val="24"/>
          <w:szCs w:val="24"/>
          <w:lang w:val="en-GB"/>
        </w:rPr>
        <w:t xml:space="preserve"> the</w:t>
      </w:r>
      <w:r>
        <w:rPr>
          <w:rFonts w:ascii="Times New Roman" w:hAnsi="Times New Roman" w:cs="Times New Roman"/>
          <w:sz w:val="24"/>
          <w:szCs w:val="24"/>
          <w:lang w:val="en-US"/>
        </w:rPr>
        <w:t xml:space="preserve"> following are the reasons highlighted for why it is important in schools and communities. </w:t>
      </w:r>
    </w:p>
    <w:p w14:paraId="2CA24C23" w14:textId="77777777" w:rsidR="003F0BB7" w:rsidRDefault="008574CD">
      <w:pPr>
        <w:pStyle w:val="ListParagraph"/>
        <w:numPr>
          <w:ilvl w:val="0"/>
          <w:numId w:val="4"/>
        </w:numPr>
        <w:tabs>
          <w:tab w:val="left" w:pos="420"/>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Where there is no security, there can never be peace.</w:t>
      </w:r>
    </w:p>
    <w:p w14:paraId="694FAC76" w14:textId="77777777" w:rsidR="003F0BB7" w:rsidRDefault="008574CD">
      <w:pPr>
        <w:pStyle w:val="ListParagraph"/>
        <w:numPr>
          <w:ilvl w:val="0"/>
          <w:numId w:val="4"/>
        </w:numPr>
        <w:tabs>
          <w:tab w:val="left" w:pos="420"/>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Inadequate security exists for vulnerable people, especially those living with disabilities, child-headed households, and street children.  </w:t>
      </w:r>
    </w:p>
    <w:p w14:paraId="30980B3A" w14:textId="77777777" w:rsidR="003F0BB7" w:rsidRDefault="008574CD">
      <w:pPr>
        <w:pStyle w:val="ListParagraph"/>
        <w:numPr>
          <w:ilvl w:val="0"/>
          <w:numId w:val="4"/>
        </w:numPr>
        <w:tabs>
          <w:tab w:val="left" w:pos="420"/>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Poverty, epidemics, and natural disasters have hindered the well-being of individuals and communities. For instance, families are displaced every year due to floods in the Musonda community, thereby increasing their vulnerability.</w:t>
      </w:r>
    </w:p>
    <w:p w14:paraId="53F37A2C" w14:textId="77777777" w:rsidR="003F0BB7" w:rsidRDefault="008574CD">
      <w:pPr>
        <w:pStyle w:val="ListParagraph"/>
        <w:numPr>
          <w:ilvl w:val="0"/>
          <w:numId w:val="4"/>
        </w:numPr>
        <w:tabs>
          <w:tab w:val="left" w:pos="420"/>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With a limited understanding of human security and peace education, there would be a limited positive contribution to the development of society.   </w:t>
      </w:r>
    </w:p>
    <w:p w14:paraId="3EA2DC7A" w14:textId="77777777" w:rsidR="003F0BB7" w:rsidRDefault="008574CD">
      <w:pPr>
        <w:pStyle w:val="NormalWeb"/>
        <w:numPr>
          <w:ilvl w:val="0"/>
          <w:numId w:val="4"/>
        </w:numPr>
      </w:pPr>
      <w:r>
        <w:t>Limited employment opportunities make youths engage in illicit activities, hence the need to empower youths with alternative livelihoods and opportunities.</w:t>
      </w:r>
    </w:p>
    <w:p w14:paraId="08F0FCC8" w14:textId="77777777" w:rsidR="003F0BB7" w:rsidRDefault="008574CD">
      <w:pPr>
        <w:pStyle w:val="ListParagraph"/>
        <w:numPr>
          <w:ilvl w:val="0"/>
          <w:numId w:val="4"/>
        </w:numPr>
        <w:tabs>
          <w:tab w:val="left" w:pos="420"/>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Children need to feel secure and protected while at school. High incidences of bullying, physical, and emotional abuse lead to youths absconding from school due to fear. However, bullying is not only among pupils but also among teachers, leading to poor pupil-teacher relationships. In addition, high incidences of delinquent behavior prevent individuals and communities from having positive role models as agents of peace.  </w:t>
      </w:r>
    </w:p>
    <w:p w14:paraId="201E2A92" w14:textId="77777777" w:rsidR="003F0BB7" w:rsidRDefault="008574CD">
      <w:pPr>
        <w:pStyle w:val="ListParagraph"/>
        <w:numPr>
          <w:ilvl w:val="0"/>
          <w:numId w:val="4"/>
        </w:numPr>
        <w:tabs>
          <w:tab w:val="left" w:pos="420"/>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People live without knowing their rights and how to claim protection. If people are informed about their rights, they can know the provisions for their protection. </w:t>
      </w:r>
    </w:p>
    <w:p w14:paraId="4053F96F" w14:textId="77777777" w:rsidR="003F0BB7" w:rsidRDefault="008574CD">
      <w:pPr>
        <w:pStyle w:val="ListParagraph"/>
        <w:numPr>
          <w:ilvl w:val="0"/>
          <w:numId w:val="4"/>
        </w:numPr>
        <w:tabs>
          <w:tab w:val="left" w:pos="420"/>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Preventing conflicts and promoting social cohesion. Communities need to learn how to resolve conflicts nonviolently.  </w:t>
      </w:r>
    </w:p>
    <w:p w14:paraId="7094DB5B" w14:textId="77777777" w:rsidR="003F0BB7" w:rsidRDefault="008574CD">
      <w:pPr>
        <w:pStyle w:val="ListParagraph"/>
        <w:numPr>
          <w:ilvl w:val="0"/>
          <w:numId w:val="4"/>
        </w:numPr>
        <w:tabs>
          <w:tab w:val="left" w:pos="420"/>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lastRenderedPageBreak/>
        <w:t>Ultimately, increased awareness of threats to security can enhance action towards the prevention and protection of individuals and communities, and encourage them to participate in developing better strategies to address them.</w:t>
      </w:r>
    </w:p>
    <w:p w14:paraId="19B02F91" w14:textId="77777777" w:rsidR="003F0BB7" w:rsidRDefault="008574CD">
      <w:pPr>
        <w:pStyle w:val="ListParagraph"/>
        <w:numPr>
          <w:ilvl w:val="0"/>
          <w:numId w:val="4"/>
        </w:numPr>
        <w:tabs>
          <w:tab w:val="left" w:pos="420"/>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Limited capacity for peaceful settlement of disputes in schools and communities. </w:t>
      </w:r>
    </w:p>
    <w:p w14:paraId="171D8ABF" w14:textId="77777777" w:rsidR="003F0BB7" w:rsidRPr="009A2C10" w:rsidRDefault="008574CD">
      <w:pPr>
        <w:pStyle w:val="ListParagraph"/>
        <w:numPr>
          <w:ilvl w:val="0"/>
          <w:numId w:val="4"/>
        </w:numPr>
        <w:tabs>
          <w:tab w:val="left" w:pos="420"/>
        </w:tabs>
        <w:spacing w:after="0" w:line="36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Increasing cases of gender-based violence and other forms of violence, as prevalence of gangs of young people in communities.</w:t>
      </w:r>
    </w:p>
    <w:p w14:paraId="63607649" w14:textId="77777777" w:rsidR="003F0BB7" w:rsidRPr="009A2C10" w:rsidRDefault="008574CD">
      <w:pPr>
        <w:pStyle w:val="ListParagraph"/>
        <w:numPr>
          <w:ilvl w:val="0"/>
          <w:numId w:val="4"/>
        </w:numPr>
        <w:tabs>
          <w:tab w:val="left" w:pos="420"/>
        </w:tabs>
        <w:spacing w:after="0" w:line="36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Education for human security and peace</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 xml:space="preserve">matters because it is the bedrock of </w:t>
      </w:r>
      <w:r>
        <w:rPr>
          <w:rFonts w:ascii="Times New Roman" w:hAnsi="Times New Roman" w:cs="Times New Roman"/>
          <w:sz w:val="24"/>
          <w:szCs w:val="24"/>
          <w:lang w:val="en-GB"/>
        </w:rPr>
        <w:t>harmonious</w:t>
      </w:r>
      <w:r>
        <w:rPr>
          <w:rFonts w:ascii="Times New Roman" w:hAnsi="Times New Roman" w:cs="Times New Roman"/>
          <w:sz w:val="24"/>
          <w:szCs w:val="24"/>
          <w:lang w:val="en-US"/>
        </w:rPr>
        <w:t xml:space="preserve"> </w:t>
      </w:r>
      <w:r>
        <w:rPr>
          <w:rFonts w:ascii="Times New Roman" w:hAnsi="Times New Roman" w:cs="Times New Roman"/>
          <w:sz w:val="24"/>
          <w:szCs w:val="24"/>
          <w:lang w:val="en-GB"/>
        </w:rPr>
        <w:t>environment</w:t>
      </w:r>
      <w:r>
        <w:rPr>
          <w:rFonts w:ascii="Times New Roman" w:hAnsi="Times New Roman" w:cs="Times New Roman"/>
          <w:sz w:val="24"/>
          <w:szCs w:val="24"/>
          <w:lang w:val="en-US"/>
        </w:rPr>
        <w:t xml:space="preserve">. </w:t>
      </w:r>
    </w:p>
    <w:p w14:paraId="06A6B181" w14:textId="77777777" w:rsidR="003F0BB7" w:rsidRPr="009A2C10" w:rsidRDefault="008574CD">
      <w:pPr>
        <w:pStyle w:val="ListParagraph"/>
        <w:numPr>
          <w:ilvl w:val="0"/>
          <w:numId w:val="4"/>
        </w:numPr>
        <w:tabs>
          <w:tab w:val="left" w:pos="420"/>
        </w:tabs>
        <w:spacing w:after="0" w:line="360" w:lineRule="auto"/>
        <w:jc w:val="both"/>
        <w:rPr>
          <w:rFonts w:ascii="Times New Roman" w:hAnsi="Times New Roman" w:cs="Times New Roman"/>
          <w:b/>
          <w:bCs/>
          <w:sz w:val="24"/>
          <w:szCs w:val="24"/>
          <w:lang w:val="en-US"/>
        </w:rPr>
      </w:pPr>
      <w:r>
        <w:rPr>
          <w:rFonts w:ascii="Times New Roman" w:hAnsi="Times New Roman" w:cs="Times New Roman"/>
          <w:sz w:val="24"/>
          <w:szCs w:val="24"/>
          <w:lang w:val="en-US"/>
        </w:rPr>
        <w:t xml:space="preserve">Preventing disruption to learning in universities or higher learning institutions. </w:t>
      </w:r>
      <w:proofErr w:type="spellStart"/>
      <w:r>
        <w:rPr>
          <w:rFonts w:ascii="Times New Roman" w:hAnsi="Times New Roman" w:cs="Times New Roman"/>
          <w:sz w:val="24"/>
          <w:szCs w:val="24"/>
          <w:lang w:val="en-US"/>
        </w:rPr>
        <w:t>Mukuba</w:t>
      </w:r>
      <w:proofErr w:type="spellEnd"/>
      <w:r>
        <w:rPr>
          <w:rFonts w:ascii="Times New Roman" w:hAnsi="Times New Roman" w:cs="Times New Roman"/>
          <w:sz w:val="24"/>
          <w:szCs w:val="24"/>
          <w:lang w:val="en-US"/>
        </w:rPr>
        <w:t xml:space="preserve"> University attested that it has not experienced any disruptions to learning, and this was attributed to the availability of peace clubs and other platforms where students engage in regular dialogue with university management. Hence. more </w:t>
      </w:r>
      <w:proofErr w:type="spellStart"/>
      <w:r>
        <w:rPr>
          <w:rFonts w:ascii="Times New Roman" w:hAnsi="Times New Roman" w:cs="Times New Roman"/>
          <w:sz w:val="24"/>
          <w:szCs w:val="24"/>
          <w:lang w:val="en-US"/>
        </w:rPr>
        <w:t>enagements</w:t>
      </w:r>
      <w:proofErr w:type="spellEnd"/>
      <w:r>
        <w:rPr>
          <w:rFonts w:ascii="Times New Roman" w:hAnsi="Times New Roman" w:cs="Times New Roman"/>
          <w:sz w:val="24"/>
          <w:szCs w:val="24"/>
          <w:lang w:val="en-US"/>
        </w:rPr>
        <w:t xml:space="preserve"> through similar platforms where important in schools and communities.</w:t>
      </w:r>
    </w:p>
    <w:p w14:paraId="43F45351" w14:textId="77777777" w:rsidR="003F0BB7" w:rsidRPr="009A2C10" w:rsidRDefault="003F0BB7">
      <w:pPr>
        <w:pStyle w:val="ListParagraph"/>
        <w:tabs>
          <w:tab w:val="left" w:pos="420"/>
        </w:tabs>
        <w:spacing w:after="0" w:line="360" w:lineRule="auto"/>
        <w:ind w:left="360"/>
        <w:jc w:val="both"/>
        <w:rPr>
          <w:rFonts w:ascii="Times New Roman" w:hAnsi="Times New Roman" w:cs="Times New Roman"/>
          <w:b/>
          <w:bCs/>
          <w:sz w:val="24"/>
          <w:szCs w:val="24"/>
          <w:lang w:val="en-US"/>
        </w:rPr>
      </w:pPr>
    </w:p>
    <w:p w14:paraId="0F2D1FC6" w14:textId="77777777" w:rsidR="003F0BB7" w:rsidRDefault="008574CD">
      <w:pPr>
        <w:numPr>
          <w:ilvl w:val="0"/>
          <w:numId w:val="3"/>
        </w:numPr>
        <w:spacing w:after="0"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US"/>
        </w:rPr>
        <w:t>The effectiveness of existing dialogue strategies with the aim of promoting a culture of peace in schools and communities</w:t>
      </w:r>
    </w:p>
    <w:p w14:paraId="51289E22" w14:textId="77777777" w:rsidR="003F0BB7" w:rsidRDefault="008574CD">
      <w:pPr>
        <w:spacing w:line="360" w:lineRule="auto"/>
        <w:jc w:val="both"/>
        <w:rPr>
          <w:rFonts w:ascii="Times New Roman" w:hAnsi="Times New Roman" w:cs="Times New Roman"/>
          <w:color w:val="000000"/>
          <w:sz w:val="24"/>
          <w:szCs w:val="24"/>
          <w:lang w:val="en-GB" w:bidi="ar"/>
        </w:rPr>
      </w:pPr>
      <w:r>
        <w:rPr>
          <w:rFonts w:ascii="Times New Roman" w:hAnsi="Times New Roman" w:cs="Times New Roman"/>
          <w:color w:val="000000"/>
          <w:sz w:val="24"/>
          <w:szCs w:val="24"/>
          <w:lang w:val="en-US" w:eastAsia="zh-CN" w:bidi="ar"/>
        </w:rPr>
        <w:t>The initiative sought to assess the aim of local strategies to promote a culture of peace in the selected schools and communities.</w:t>
      </w:r>
    </w:p>
    <w:p w14:paraId="1E4768D4" w14:textId="77777777" w:rsidR="003F0BB7" w:rsidRDefault="008574CD">
      <w:pPr>
        <w:pStyle w:val="ListParagraph"/>
        <w:numPr>
          <w:ilvl w:val="0"/>
          <w:numId w:val="5"/>
        </w:numPr>
        <w:tabs>
          <w:tab w:val="left" w:pos="420"/>
        </w:tabs>
        <w:spacing w:after="0" w:line="360" w:lineRule="auto"/>
        <w:jc w:val="both"/>
        <w:rPr>
          <w:rFonts w:ascii="Times New Roman" w:hAnsi="Times New Roman" w:cs="Times New Roman"/>
          <w:color w:val="000000"/>
          <w:sz w:val="24"/>
          <w:szCs w:val="24"/>
          <w:lang w:val="en-GB" w:bidi="ar"/>
        </w:rPr>
      </w:pPr>
      <w:r>
        <w:rPr>
          <w:rFonts w:ascii="Times New Roman" w:hAnsi="Times New Roman" w:cs="Times New Roman"/>
          <w:color w:val="000000"/>
          <w:sz w:val="24"/>
          <w:szCs w:val="24"/>
          <w:lang w:val="en-GB" w:bidi="ar"/>
        </w:rPr>
        <w:t>S</w:t>
      </w:r>
      <w:proofErr w:type="spellStart"/>
      <w:r>
        <w:rPr>
          <w:rFonts w:ascii="Times New Roman" w:hAnsi="Times New Roman" w:cs="Times New Roman"/>
          <w:color w:val="000000"/>
          <w:sz w:val="24"/>
          <w:szCs w:val="24"/>
          <w:lang w:val="en-US" w:eastAsia="zh-CN" w:bidi="ar"/>
        </w:rPr>
        <w:t>ome</w:t>
      </w:r>
      <w:proofErr w:type="spellEnd"/>
      <w:r>
        <w:rPr>
          <w:rFonts w:ascii="Times New Roman" w:hAnsi="Times New Roman" w:cs="Times New Roman"/>
          <w:color w:val="000000"/>
          <w:sz w:val="24"/>
          <w:szCs w:val="24"/>
          <w:lang w:val="en-US" w:eastAsia="zh-CN" w:bidi="ar"/>
        </w:rPr>
        <w:t xml:space="preserve"> schools have established platforms to address gender-based violence with support from local and international NGOs (e.g. Coaching boys into men through sports is a project supported by USAID. However, this does not cater to girls</w:t>
      </w:r>
      <w:r>
        <w:rPr>
          <w:rFonts w:ascii="Times New Roman" w:hAnsi="Times New Roman" w:cs="Times New Roman"/>
          <w:color w:val="000000"/>
          <w:sz w:val="24"/>
          <w:szCs w:val="24"/>
          <w:lang w:val="en-GB" w:bidi="ar"/>
        </w:rPr>
        <w:t>, m</w:t>
      </w:r>
      <w:proofErr w:type="spellStart"/>
      <w:r>
        <w:rPr>
          <w:rFonts w:ascii="Times New Roman" w:hAnsi="Times New Roman" w:cs="Times New Roman"/>
          <w:color w:val="000000"/>
          <w:sz w:val="24"/>
          <w:szCs w:val="24"/>
          <w:lang w:val="en-US" w:eastAsia="zh-CN" w:bidi="ar"/>
        </w:rPr>
        <w:t>ost</w:t>
      </w:r>
      <w:proofErr w:type="spellEnd"/>
      <w:r>
        <w:rPr>
          <w:rFonts w:ascii="Times New Roman" w:hAnsi="Times New Roman" w:cs="Times New Roman"/>
          <w:color w:val="000000"/>
          <w:sz w:val="24"/>
          <w:szCs w:val="24"/>
          <w:lang w:val="en-US" w:eastAsia="zh-CN" w:bidi="ar"/>
        </w:rPr>
        <w:t xml:space="preserve"> schools have school councils, a body of learners which aims to create awareness on human rights and behavioral change. However, they do not function as expected in schools without a</w:t>
      </w:r>
      <w:r>
        <w:rPr>
          <w:rFonts w:ascii="Times New Roman" w:hAnsi="Times New Roman" w:cs="Times New Roman"/>
          <w:color w:val="000000"/>
          <w:sz w:val="24"/>
          <w:szCs w:val="24"/>
          <w:lang w:val="en-GB" w:bidi="ar"/>
        </w:rPr>
        <w:t xml:space="preserve"> </w:t>
      </w:r>
      <w:r>
        <w:rPr>
          <w:rFonts w:ascii="Times New Roman" w:hAnsi="Times New Roman" w:cs="Times New Roman"/>
          <w:color w:val="000000"/>
          <w:sz w:val="24"/>
          <w:szCs w:val="24"/>
          <w:lang w:val="en-US" w:eastAsia="zh-CN" w:bidi="ar"/>
        </w:rPr>
        <w:t>peace and security lens.</w:t>
      </w:r>
    </w:p>
    <w:p w14:paraId="348D44C3" w14:textId="77777777" w:rsidR="003F0BB7" w:rsidRDefault="008574CD">
      <w:pPr>
        <w:pStyle w:val="ListParagraph"/>
        <w:numPr>
          <w:ilvl w:val="0"/>
          <w:numId w:val="5"/>
        </w:numPr>
        <w:tabs>
          <w:tab w:val="left" w:pos="420"/>
        </w:tabs>
        <w:spacing w:after="0" w:line="360" w:lineRule="auto"/>
        <w:jc w:val="both"/>
        <w:rPr>
          <w:rFonts w:ascii="Times New Roman" w:hAnsi="Times New Roman" w:cs="Times New Roman"/>
          <w:color w:val="000000"/>
          <w:sz w:val="24"/>
          <w:szCs w:val="24"/>
          <w:lang w:val="en-GB" w:bidi="ar"/>
        </w:rPr>
      </w:pPr>
      <w:r>
        <w:rPr>
          <w:rFonts w:ascii="Times New Roman" w:hAnsi="Times New Roman" w:cs="Times New Roman"/>
          <w:color w:val="000000"/>
          <w:sz w:val="24"/>
          <w:szCs w:val="24"/>
          <w:lang w:val="en-GB" w:bidi="ar"/>
        </w:rPr>
        <w:t>P</w:t>
      </w:r>
      <w:proofErr w:type="spellStart"/>
      <w:r>
        <w:rPr>
          <w:rFonts w:ascii="Times New Roman" w:hAnsi="Times New Roman" w:cs="Times New Roman"/>
          <w:color w:val="000000"/>
          <w:sz w:val="24"/>
          <w:szCs w:val="24"/>
          <w:lang w:val="en-US" w:eastAsia="zh-CN" w:bidi="ar"/>
        </w:rPr>
        <w:t>eace</w:t>
      </w:r>
      <w:proofErr w:type="spellEnd"/>
      <w:r>
        <w:rPr>
          <w:rFonts w:ascii="Times New Roman" w:hAnsi="Times New Roman" w:cs="Times New Roman"/>
          <w:color w:val="000000"/>
          <w:sz w:val="24"/>
          <w:szCs w:val="24"/>
          <w:lang w:val="en-US" w:eastAsia="zh-CN" w:bidi="ar"/>
        </w:rPr>
        <w:t xml:space="preserve"> clubs </w:t>
      </w:r>
      <w:r>
        <w:rPr>
          <w:rFonts w:ascii="Times New Roman" w:hAnsi="Times New Roman" w:cs="Times New Roman"/>
          <w:color w:val="000000"/>
          <w:sz w:val="24"/>
          <w:szCs w:val="24"/>
          <w:lang w:val="en-GB" w:bidi="ar"/>
        </w:rPr>
        <w:t xml:space="preserve">have been </w:t>
      </w:r>
      <w:r>
        <w:rPr>
          <w:rFonts w:ascii="Times New Roman" w:hAnsi="Times New Roman" w:cs="Times New Roman"/>
          <w:color w:val="000000"/>
          <w:sz w:val="24"/>
          <w:szCs w:val="24"/>
          <w:lang w:val="en-US" w:eastAsia="zh-CN" w:bidi="ar"/>
        </w:rPr>
        <w:t xml:space="preserve">established in </w:t>
      </w:r>
      <w:r>
        <w:rPr>
          <w:rFonts w:ascii="Times New Roman" w:hAnsi="Times New Roman" w:cs="Times New Roman"/>
          <w:color w:val="000000"/>
          <w:sz w:val="24"/>
          <w:szCs w:val="24"/>
          <w:lang w:val="en-GB" w:bidi="ar"/>
        </w:rPr>
        <w:t xml:space="preserve">universities such as </w:t>
      </w:r>
      <w:proofErr w:type="spellStart"/>
      <w:r>
        <w:rPr>
          <w:rFonts w:ascii="Times New Roman" w:hAnsi="Times New Roman" w:cs="Times New Roman"/>
          <w:color w:val="000000"/>
          <w:sz w:val="24"/>
          <w:szCs w:val="24"/>
          <w:lang w:val="en-US" w:eastAsia="zh-CN" w:bidi="ar"/>
        </w:rPr>
        <w:t>Mukuba</w:t>
      </w:r>
      <w:proofErr w:type="spellEnd"/>
      <w:r>
        <w:rPr>
          <w:rFonts w:ascii="Times New Roman" w:hAnsi="Times New Roman" w:cs="Times New Roman"/>
          <w:color w:val="000000"/>
          <w:sz w:val="24"/>
          <w:szCs w:val="24"/>
          <w:lang w:val="en-US" w:eastAsia="zh-CN" w:bidi="ar"/>
        </w:rPr>
        <w:t xml:space="preserve"> University</w:t>
      </w:r>
      <w:r>
        <w:rPr>
          <w:rFonts w:ascii="Times New Roman" w:hAnsi="Times New Roman" w:cs="Times New Roman"/>
          <w:color w:val="000000"/>
          <w:sz w:val="24"/>
          <w:szCs w:val="24"/>
          <w:lang w:val="en-GB" w:bidi="ar"/>
        </w:rPr>
        <w:t>, where students</w:t>
      </w:r>
      <w:r>
        <w:rPr>
          <w:rFonts w:ascii="Times New Roman" w:hAnsi="Times New Roman" w:cs="Times New Roman"/>
          <w:color w:val="000000"/>
          <w:sz w:val="24"/>
          <w:szCs w:val="24"/>
          <w:lang w:val="en-US" w:eastAsia="zh-CN" w:bidi="ar"/>
        </w:rPr>
        <w:t xml:space="preserve"> have committed to promoting a culture of peace by working closely with church groups and management through leadership workshops and seminars. Due to these strategies, the university has not experienced any conflicts. However, there is a need to improve networking with other organizations in promoting a culture of peace.</w:t>
      </w:r>
    </w:p>
    <w:p w14:paraId="2A93CC13" w14:textId="77777777" w:rsidR="003F0BB7" w:rsidRDefault="008574CD">
      <w:pPr>
        <w:pStyle w:val="ListParagraph"/>
        <w:numPr>
          <w:ilvl w:val="0"/>
          <w:numId w:val="5"/>
        </w:numPr>
        <w:tabs>
          <w:tab w:val="left" w:pos="420"/>
        </w:tabs>
        <w:spacing w:after="0" w:line="360" w:lineRule="auto"/>
        <w:jc w:val="both"/>
        <w:rPr>
          <w:rFonts w:ascii="Times New Roman" w:hAnsi="Times New Roman" w:cs="Times New Roman"/>
          <w:color w:val="000000"/>
          <w:sz w:val="24"/>
          <w:szCs w:val="24"/>
          <w:lang w:val="en-GB" w:bidi="ar"/>
        </w:rPr>
      </w:pPr>
      <w:r>
        <w:rPr>
          <w:rFonts w:ascii="Times New Roman" w:hAnsi="Times New Roman" w:cs="Times New Roman"/>
          <w:color w:val="000000"/>
          <w:sz w:val="24"/>
          <w:szCs w:val="24"/>
          <w:lang w:val="en-GB" w:bidi="ar"/>
        </w:rPr>
        <w:lastRenderedPageBreak/>
        <w:t>C</w:t>
      </w:r>
      <w:proofErr w:type="spellStart"/>
      <w:r>
        <w:rPr>
          <w:rFonts w:ascii="Times New Roman" w:hAnsi="Times New Roman" w:cs="Times New Roman"/>
          <w:color w:val="000000"/>
          <w:sz w:val="24"/>
          <w:szCs w:val="24"/>
          <w:lang w:val="en-US" w:eastAsia="zh-CN" w:bidi="ar"/>
        </w:rPr>
        <w:t>hild</w:t>
      </w:r>
      <w:proofErr w:type="spellEnd"/>
      <w:r>
        <w:rPr>
          <w:rFonts w:ascii="Times New Roman" w:hAnsi="Times New Roman" w:cs="Times New Roman"/>
          <w:color w:val="000000"/>
          <w:sz w:val="24"/>
          <w:szCs w:val="24"/>
          <w:lang w:val="en-US" w:eastAsia="zh-CN" w:bidi="ar"/>
        </w:rPr>
        <w:t xml:space="preserve"> protection committees and community welfare assistance communities, operating under the Ministry of Community </w:t>
      </w:r>
      <w:proofErr w:type="spellStart"/>
      <w:r>
        <w:rPr>
          <w:rFonts w:ascii="Times New Roman" w:hAnsi="Times New Roman" w:cs="Times New Roman"/>
          <w:color w:val="000000"/>
          <w:sz w:val="24"/>
          <w:szCs w:val="24"/>
          <w:lang w:val="en-US" w:eastAsia="zh-CN" w:bidi="ar"/>
        </w:rPr>
        <w:t>Developmen</w:t>
      </w:r>
      <w:proofErr w:type="spellEnd"/>
      <w:r>
        <w:rPr>
          <w:rFonts w:ascii="Times New Roman" w:hAnsi="Times New Roman" w:cs="Times New Roman"/>
          <w:color w:val="000000"/>
          <w:sz w:val="24"/>
          <w:szCs w:val="24"/>
          <w:lang w:val="en-GB" w:bidi="ar"/>
        </w:rPr>
        <w:t>t</w:t>
      </w:r>
      <w:r>
        <w:rPr>
          <w:rFonts w:ascii="Times New Roman" w:hAnsi="Times New Roman" w:cs="Times New Roman"/>
          <w:color w:val="000000"/>
          <w:sz w:val="24"/>
          <w:szCs w:val="24"/>
          <w:lang w:val="en-US" w:eastAsia="zh-CN" w:bidi="ar"/>
        </w:rPr>
        <w:t xml:space="preserve">. These </w:t>
      </w:r>
      <w:r>
        <w:rPr>
          <w:rFonts w:ascii="Times New Roman" w:hAnsi="Times New Roman" w:cs="Times New Roman"/>
          <w:color w:val="000000"/>
          <w:sz w:val="24"/>
          <w:szCs w:val="24"/>
          <w:lang w:val="en-GB" w:bidi="ar"/>
        </w:rPr>
        <w:t xml:space="preserve">are </w:t>
      </w:r>
      <w:r>
        <w:rPr>
          <w:rFonts w:ascii="Times New Roman" w:hAnsi="Times New Roman" w:cs="Times New Roman"/>
          <w:color w:val="000000"/>
          <w:sz w:val="24"/>
          <w:szCs w:val="24"/>
          <w:lang w:val="en-US" w:eastAsia="zh-CN" w:bidi="ar"/>
        </w:rPr>
        <w:t xml:space="preserve">consortiums of various stakeholders addressing child protection concerns, such as child abuse, social cash transfers for child-headed households, and people living with disabilities, among other related issues. Nevertheless, abuse is being seen as normal because cases are withdrawn or stalled, resulting in children feeling insecure, and abuse continues. However, some families do not consider sensitization on children's rights because they think it </w:t>
      </w:r>
      <w:r>
        <w:rPr>
          <w:rFonts w:ascii="Times New Roman" w:hAnsi="Times New Roman" w:cs="Times New Roman"/>
          <w:color w:val="000000"/>
          <w:sz w:val="24"/>
          <w:szCs w:val="24"/>
          <w:lang w:val="en-GB" w:bidi="ar"/>
        </w:rPr>
        <w:t>spoils children</w:t>
      </w:r>
      <w:r>
        <w:rPr>
          <w:rFonts w:ascii="Times New Roman" w:hAnsi="Times New Roman" w:cs="Times New Roman"/>
          <w:color w:val="000000"/>
          <w:sz w:val="24"/>
          <w:szCs w:val="24"/>
          <w:lang w:val="en-US" w:eastAsia="zh-CN" w:bidi="ar"/>
        </w:rPr>
        <w:t xml:space="preserve"> instead. Therefore, supporting a positive mindset among parents and other </w:t>
      </w:r>
      <w:r>
        <w:rPr>
          <w:rFonts w:ascii="Times New Roman" w:hAnsi="Times New Roman" w:cs="Times New Roman"/>
          <w:color w:val="000000"/>
          <w:sz w:val="24"/>
          <w:szCs w:val="24"/>
          <w:lang w:val="en-GB" w:bidi="ar"/>
        </w:rPr>
        <w:t>stakeholders is</w:t>
      </w:r>
      <w:r>
        <w:rPr>
          <w:rFonts w:ascii="Times New Roman" w:hAnsi="Times New Roman" w:cs="Times New Roman"/>
          <w:color w:val="000000"/>
          <w:sz w:val="24"/>
          <w:szCs w:val="24"/>
          <w:lang w:val="en-US" w:eastAsia="zh-CN" w:bidi="ar"/>
        </w:rPr>
        <w:t xml:space="preserve"> imperative.</w:t>
      </w:r>
    </w:p>
    <w:p w14:paraId="0308C993" w14:textId="77777777" w:rsidR="003F0BB7" w:rsidRDefault="003F0BB7">
      <w:pPr>
        <w:pStyle w:val="ListParagraph"/>
        <w:tabs>
          <w:tab w:val="left" w:pos="420"/>
        </w:tabs>
        <w:spacing w:after="0" w:line="360" w:lineRule="auto"/>
        <w:jc w:val="both"/>
        <w:rPr>
          <w:rFonts w:ascii="Times New Roman" w:hAnsi="Times New Roman" w:cs="Times New Roman"/>
          <w:color w:val="000000"/>
          <w:sz w:val="24"/>
          <w:szCs w:val="24"/>
          <w:lang w:val="en-GB" w:bidi="ar"/>
        </w:rPr>
      </w:pPr>
    </w:p>
    <w:p w14:paraId="0329C99F" w14:textId="77777777" w:rsidR="003F0BB7" w:rsidRDefault="008574CD">
      <w:pPr>
        <w:numPr>
          <w:ilvl w:val="0"/>
          <w:numId w:val="3"/>
        </w:numPr>
        <w:spacing w:after="0"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US"/>
        </w:rPr>
        <w:t>Awareness of policies and frameworks supporting human security and peace. Availability of spaces prioritizing dialogue for SDGs and the youth peace and security agenda at the local level.</w:t>
      </w:r>
    </w:p>
    <w:p w14:paraId="75289B99" w14:textId="77777777" w:rsidR="003F0BB7" w:rsidRDefault="008574CD">
      <w:pPr>
        <w:spacing w:line="360" w:lineRule="auto"/>
        <w:jc w:val="both"/>
        <w:rPr>
          <w:rFonts w:ascii="Times New Roman" w:hAnsi="Times New Roman" w:cs="Times New Roman"/>
          <w:color w:val="000000"/>
          <w:sz w:val="24"/>
          <w:szCs w:val="24"/>
          <w:lang w:val="en-GB" w:bidi="ar"/>
        </w:rPr>
      </w:pPr>
      <w:r>
        <w:rPr>
          <w:rFonts w:ascii="Times New Roman" w:hAnsi="Times New Roman" w:cs="Times New Roman"/>
          <w:color w:val="000000"/>
          <w:sz w:val="24"/>
          <w:szCs w:val="24"/>
          <w:lang w:val="en-US" w:eastAsia="zh-CN" w:bidi="ar"/>
        </w:rPr>
        <w:t>The participants indicated that although there are a number of NGO</w:t>
      </w:r>
      <w:r>
        <w:rPr>
          <w:rFonts w:ascii="Times New Roman" w:hAnsi="Times New Roman" w:cs="Times New Roman"/>
          <w:color w:val="000000"/>
          <w:sz w:val="24"/>
          <w:szCs w:val="24"/>
          <w:lang w:val="en-GB" w:bidi="ar"/>
        </w:rPr>
        <w:t>s</w:t>
      </w:r>
      <w:r>
        <w:rPr>
          <w:rFonts w:ascii="Times New Roman" w:hAnsi="Times New Roman" w:cs="Times New Roman"/>
          <w:color w:val="000000"/>
          <w:sz w:val="24"/>
          <w:szCs w:val="24"/>
          <w:lang w:val="en-US" w:eastAsia="zh-CN" w:bidi="ar"/>
        </w:rPr>
        <w:t xml:space="preserve"> implementing community development projects in line with the sustainable development goals, there is limited awareness of the ethos of sustainable development goals in schools and communities, </w:t>
      </w:r>
      <w:r>
        <w:rPr>
          <w:rFonts w:ascii="Times New Roman" w:hAnsi="Times New Roman" w:cs="Times New Roman"/>
          <w:color w:val="000000"/>
          <w:sz w:val="24"/>
          <w:szCs w:val="24"/>
          <w:lang w:val="en-GB" w:bidi="ar"/>
        </w:rPr>
        <w:t>and limited</w:t>
      </w:r>
      <w:r>
        <w:rPr>
          <w:rFonts w:ascii="Times New Roman" w:hAnsi="Times New Roman" w:cs="Times New Roman"/>
          <w:color w:val="000000"/>
          <w:sz w:val="24"/>
          <w:szCs w:val="24"/>
          <w:lang w:val="en-US" w:eastAsia="zh-CN" w:bidi="ar"/>
        </w:rPr>
        <w:t xml:space="preserve"> </w:t>
      </w:r>
      <w:r>
        <w:rPr>
          <w:rFonts w:ascii="Times New Roman" w:hAnsi="Times New Roman" w:cs="Times New Roman"/>
          <w:color w:val="000000"/>
          <w:sz w:val="24"/>
          <w:szCs w:val="24"/>
          <w:lang w:val="en-GB" w:bidi="ar"/>
        </w:rPr>
        <w:t>regard as a</w:t>
      </w:r>
      <w:r>
        <w:rPr>
          <w:rFonts w:ascii="Times New Roman" w:hAnsi="Times New Roman" w:cs="Times New Roman"/>
          <w:color w:val="000000"/>
          <w:sz w:val="24"/>
          <w:szCs w:val="24"/>
          <w:lang w:val="en-US" w:eastAsia="zh-CN" w:bidi="ar"/>
        </w:rPr>
        <w:t xml:space="preserve"> local framework.  For instance, despite the government implementing a free education </w:t>
      </w:r>
      <w:proofErr w:type="spellStart"/>
      <w:r>
        <w:rPr>
          <w:rFonts w:ascii="Times New Roman" w:hAnsi="Times New Roman" w:cs="Times New Roman"/>
          <w:color w:val="000000"/>
          <w:sz w:val="24"/>
          <w:szCs w:val="24"/>
          <w:lang w:val="en-US" w:eastAsia="zh-CN" w:bidi="ar"/>
        </w:rPr>
        <w:t>polic</w:t>
      </w:r>
      <w:proofErr w:type="spellEnd"/>
      <w:r>
        <w:rPr>
          <w:rFonts w:ascii="Times New Roman" w:hAnsi="Times New Roman" w:cs="Times New Roman"/>
          <w:color w:val="000000"/>
          <w:sz w:val="24"/>
          <w:szCs w:val="24"/>
          <w:lang w:val="en-GB" w:bidi="ar"/>
        </w:rPr>
        <w:t>y</w:t>
      </w:r>
      <w:r>
        <w:rPr>
          <w:rFonts w:ascii="Times New Roman" w:hAnsi="Times New Roman" w:cs="Times New Roman"/>
          <w:color w:val="000000"/>
          <w:sz w:val="24"/>
          <w:szCs w:val="24"/>
          <w:lang w:val="en-US" w:eastAsia="zh-CN" w:bidi="ar"/>
        </w:rPr>
        <w:t xml:space="preserve"> and necessitating access to community development funds, very few youths in communities understand the opportunities and processes of accessing them, and are </w:t>
      </w:r>
      <w:r>
        <w:rPr>
          <w:rFonts w:ascii="Times New Roman" w:hAnsi="Times New Roman" w:cs="Times New Roman"/>
          <w:color w:val="000000"/>
          <w:sz w:val="24"/>
          <w:szCs w:val="24"/>
          <w:lang w:val="en-GB" w:bidi="ar"/>
        </w:rPr>
        <w:t>not aware of</w:t>
      </w:r>
      <w:r>
        <w:rPr>
          <w:rFonts w:ascii="Times New Roman" w:hAnsi="Times New Roman" w:cs="Times New Roman"/>
          <w:color w:val="000000"/>
          <w:sz w:val="24"/>
          <w:szCs w:val="24"/>
          <w:lang w:val="en-US" w:eastAsia="zh-CN" w:bidi="ar"/>
        </w:rPr>
        <w:t xml:space="preserve"> the policies on sustainability, especially those who are least educated. </w:t>
      </w:r>
    </w:p>
    <w:p w14:paraId="31E62E52" w14:textId="77777777" w:rsidR="003F0BB7" w:rsidRDefault="008574CD">
      <w:pPr>
        <w:spacing w:line="360" w:lineRule="auto"/>
        <w:jc w:val="both"/>
        <w:rPr>
          <w:rFonts w:ascii="Times New Roman" w:hAnsi="Times New Roman" w:cs="Times New Roman"/>
          <w:color w:val="000000"/>
          <w:sz w:val="24"/>
          <w:szCs w:val="24"/>
          <w:lang w:val="en-US" w:eastAsia="zh-CN" w:bidi="ar"/>
        </w:rPr>
      </w:pPr>
      <w:r>
        <w:rPr>
          <w:rFonts w:ascii="Times New Roman" w:hAnsi="Times New Roman" w:cs="Times New Roman"/>
          <w:color w:val="000000"/>
          <w:sz w:val="24"/>
          <w:szCs w:val="24"/>
          <w:lang w:val="en-GB" w:bidi="ar"/>
        </w:rPr>
        <w:t>There is a</w:t>
      </w:r>
      <w:r>
        <w:rPr>
          <w:rFonts w:ascii="Times New Roman" w:hAnsi="Times New Roman" w:cs="Times New Roman"/>
          <w:color w:val="000000"/>
          <w:sz w:val="24"/>
          <w:szCs w:val="24"/>
          <w:lang w:val="en-US" w:eastAsia="zh-CN" w:bidi="ar"/>
        </w:rPr>
        <w:t xml:space="preserve"> limited understanding of the youth, peace, and security agenda among youths, teachers, and stakeholders, </w:t>
      </w:r>
      <w:r>
        <w:rPr>
          <w:rFonts w:ascii="Times New Roman" w:hAnsi="Times New Roman" w:cs="Times New Roman"/>
          <w:color w:val="000000"/>
          <w:sz w:val="24"/>
          <w:szCs w:val="24"/>
          <w:lang w:val="en-GB" w:bidi="ar"/>
        </w:rPr>
        <w:t xml:space="preserve">leading to </w:t>
      </w:r>
      <w:r>
        <w:rPr>
          <w:rFonts w:ascii="Times New Roman" w:hAnsi="Times New Roman" w:cs="Times New Roman"/>
          <w:color w:val="000000"/>
          <w:sz w:val="24"/>
          <w:szCs w:val="24"/>
          <w:lang w:val="en-US" w:eastAsia="zh-CN" w:bidi="ar"/>
        </w:rPr>
        <w:t xml:space="preserve">limited initiatives to promote peacebuilding and conflict prevention in schools and communities. The participants indicate that, on average, only 2 out of 10 youths are knowledgeable about peace and security agendas.  </w:t>
      </w:r>
    </w:p>
    <w:p w14:paraId="668BC7CB" w14:textId="77777777" w:rsidR="003F0BB7" w:rsidRDefault="003F0BB7">
      <w:pPr>
        <w:spacing w:line="360" w:lineRule="auto"/>
        <w:jc w:val="both"/>
        <w:rPr>
          <w:rFonts w:ascii="Times New Roman" w:hAnsi="Times New Roman" w:cs="Times New Roman"/>
          <w:color w:val="000000"/>
          <w:sz w:val="24"/>
          <w:szCs w:val="24"/>
          <w:lang w:val="en-GB" w:bidi="ar"/>
        </w:rPr>
      </w:pPr>
    </w:p>
    <w:p w14:paraId="1B7CA5F1" w14:textId="77777777" w:rsidR="003F0BB7" w:rsidRDefault="008574CD">
      <w:pPr>
        <w:numPr>
          <w:ilvl w:val="0"/>
          <w:numId w:val="3"/>
        </w:numPr>
        <w:spacing w:after="0"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US"/>
        </w:rPr>
        <w:t xml:space="preserve">Opportunities to enhance partnerships and collaborations </w:t>
      </w:r>
      <w:r>
        <w:rPr>
          <w:rFonts w:ascii="Times New Roman" w:hAnsi="Times New Roman" w:cs="Times New Roman"/>
          <w:b/>
          <w:bCs/>
          <w:sz w:val="24"/>
          <w:szCs w:val="24"/>
          <w:lang w:val="en-GB"/>
        </w:rPr>
        <w:t>for dialogue</w:t>
      </w:r>
      <w:r>
        <w:rPr>
          <w:rFonts w:ascii="Times New Roman" w:hAnsi="Times New Roman" w:cs="Times New Roman"/>
          <w:b/>
          <w:bCs/>
          <w:sz w:val="24"/>
          <w:szCs w:val="24"/>
          <w:lang w:val="en-US"/>
        </w:rPr>
        <w:t xml:space="preserve"> and transformative action for peace in schools and communities.</w:t>
      </w:r>
    </w:p>
    <w:p w14:paraId="17F6D74F" w14:textId="77777777" w:rsidR="003F0BB7" w:rsidRDefault="008574CD">
      <w:pPr>
        <w:tabs>
          <w:tab w:val="left" w:pos="425"/>
        </w:tabs>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The </w:t>
      </w:r>
      <w:r>
        <w:rPr>
          <w:rFonts w:ascii="Times New Roman" w:hAnsi="Times New Roman" w:cs="Times New Roman"/>
          <w:sz w:val="24"/>
          <w:szCs w:val="24"/>
          <w:lang w:val="en-GB"/>
        </w:rPr>
        <w:t>participants indicated</w:t>
      </w:r>
      <w:r>
        <w:rPr>
          <w:rFonts w:ascii="Times New Roman" w:hAnsi="Times New Roman" w:cs="Times New Roman"/>
          <w:sz w:val="24"/>
          <w:szCs w:val="24"/>
          <w:lang w:val="en-US"/>
        </w:rPr>
        <w:t xml:space="preserve"> that identifying opportunities to enhance collaboration and partnership among stakeholders was key to ensuring community engagement, co-creation, and joint </w:t>
      </w:r>
      <w:r>
        <w:rPr>
          <w:rFonts w:ascii="Times New Roman" w:hAnsi="Times New Roman" w:cs="Times New Roman"/>
          <w:sz w:val="24"/>
          <w:szCs w:val="24"/>
          <w:lang w:val="en-US"/>
        </w:rPr>
        <w:lastRenderedPageBreak/>
        <w:t xml:space="preserve">implementation of initiatives aimed at promoting human security and peace through innovative strategies. The following were the key opportunities that the initiative can </w:t>
      </w:r>
      <w:r>
        <w:rPr>
          <w:rFonts w:ascii="Times New Roman" w:hAnsi="Times New Roman" w:cs="Times New Roman"/>
          <w:sz w:val="24"/>
          <w:szCs w:val="24"/>
          <w:lang w:val="en-GB"/>
        </w:rPr>
        <w:t>leverage</w:t>
      </w:r>
      <w:r>
        <w:rPr>
          <w:rFonts w:ascii="Times New Roman" w:hAnsi="Times New Roman" w:cs="Times New Roman"/>
          <w:sz w:val="24"/>
          <w:szCs w:val="24"/>
          <w:lang w:val="en-US"/>
        </w:rPr>
        <w:t xml:space="preserve"> in the future.</w:t>
      </w:r>
    </w:p>
    <w:p w14:paraId="73AEB37C" w14:textId="77777777" w:rsidR="003F0BB7" w:rsidRDefault="008574CD">
      <w:pPr>
        <w:numPr>
          <w:ilvl w:val="1"/>
          <w:numId w:val="6"/>
        </w:numPr>
        <w:tabs>
          <w:tab w:val="left" w:pos="840"/>
        </w:tabs>
        <w:spacing w:after="0" w:line="360" w:lineRule="auto"/>
        <w:jc w:val="both"/>
        <w:rPr>
          <w:rFonts w:ascii="Times New Roman" w:hAnsi="Times New Roman" w:cs="Times New Roman"/>
          <w:b/>
          <w:bCs/>
          <w:sz w:val="24"/>
          <w:szCs w:val="24"/>
          <w:lang w:val="en-GB"/>
        </w:rPr>
      </w:pPr>
      <w:r>
        <w:rPr>
          <w:rFonts w:ascii="Times New Roman" w:hAnsi="Times New Roman" w:cs="Times New Roman"/>
          <w:sz w:val="24"/>
          <w:szCs w:val="24"/>
          <w:lang w:val="en-US"/>
        </w:rPr>
        <w:t>Dialogue meetings should be encouraged for stakeholders to share experiences on how to handle different security challenges faced by youths and communities.</w:t>
      </w:r>
    </w:p>
    <w:p w14:paraId="10288852" w14:textId="77777777" w:rsidR="003F0BB7" w:rsidRDefault="008574CD">
      <w:pPr>
        <w:numPr>
          <w:ilvl w:val="1"/>
          <w:numId w:val="6"/>
        </w:numPr>
        <w:tabs>
          <w:tab w:val="left" w:pos="840"/>
        </w:tabs>
        <w:spacing w:after="0" w:line="360" w:lineRule="auto"/>
        <w:jc w:val="both"/>
        <w:rPr>
          <w:rFonts w:ascii="Times New Roman" w:hAnsi="Times New Roman" w:cs="Times New Roman"/>
          <w:b/>
          <w:bCs/>
          <w:sz w:val="24"/>
          <w:szCs w:val="24"/>
          <w:lang w:val="en-GB"/>
        </w:rPr>
      </w:pPr>
      <w:r>
        <w:rPr>
          <w:rFonts w:ascii="Times New Roman" w:hAnsi="Times New Roman" w:cs="Times New Roman"/>
          <w:sz w:val="24"/>
          <w:szCs w:val="24"/>
          <w:lang w:val="en-US"/>
        </w:rPr>
        <w:t xml:space="preserve">Collaborate with various stakeholders to advocate for policies that support youth and community well-being. For instance, gender equality should go side by side with advocacy for </w:t>
      </w:r>
      <w:r>
        <w:rPr>
          <w:rFonts w:ascii="Times New Roman" w:hAnsi="Times New Roman" w:cs="Times New Roman"/>
          <w:sz w:val="24"/>
          <w:szCs w:val="24"/>
          <w:lang w:val="en-GB"/>
        </w:rPr>
        <w:t>peace, security</w:t>
      </w:r>
      <w:r>
        <w:rPr>
          <w:rFonts w:ascii="Times New Roman" w:hAnsi="Times New Roman" w:cs="Times New Roman"/>
          <w:sz w:val="24"/>
          <w:szCs w:val="24"/>
          <w:lang w:val="en-US"/>
        </w:rPr>
        <w:t>, and a national child safeguarding framework.</w:t>
      </w:r>
    </w:p>
    <w:p w14:paraId="7E027765" w14:textId="77777777" w:rsidR="003F0BB7" w:rsidRDefault="008574CD">
      <w:pPr>
        <w:numPr>
          <w:ilvl w:val="1"/>
          <w:numId w:val="6"/>
        </w:numPr>
        <w:tabs>
          <w:tab w:val="left" w:pos="840"/>
        </w:tabs>
        <w:spacing w:after="0" w:line="360" w:lineRule="auto"/>
        <w:jc w:val="both"/>
        <w:rPr>
          <w:rFonts w:ascii="Times New Roman" w:hAnsi="Times New Roman" w:cs="Times New Roman"/>
          <w:b/>
          <w:bCs/>
          <w:sz w:val="24"/>
          <w:szCs w:val="24"/>
          <w:lang w:val="en-GB"/>
        </w:rPr>
      </w:pPr>
      <w:r>
        <w:rPr>
          <w:rFonts w:ascii="Times New Roman" w:hAnsi="Times New Roman" w:cs="Times New Roman"/>
          <w:sz w:val="24"/>
          <w:szCs w:val="24"/>
          <w:lang w:val="en-US"/>
        </w:rPr>
        <w:t>Engage Community based NGOs to promote the rights of children and youth, and the roles of parents in sensitizing young people and communities.</w:t>
      </w:r>
    </w:p>
    <w:p w14:paraId="3FAB5414" w14:textId="77777777" w:rsidR="003F0BB7" w:rsidRDefault="008574CD">
      <w:pPr>
        <w:numPr>
          <w:ilvl w:val="1"/>
          <w:numId w:val="6"/>
        </w:numPr>
        <w:tabs>
          <w:tab w:val="left" w:pos="840"/>
        </w:tabs>
        <w:spacing w:after="0" w:line="360" w:lineRule="auto"/>
        <w:jc w:val="both"/>
        <w:rPr>
          <w:rFonts w:ascii="Times New Roman" w:hAnsi="Times New Roman" w:cs="Times New Roman"/>
          <w:b/>
          <w:bCs/>
          <w:sz w:val="24"/>
          <w:szCs w:val="24"/>
          <w:lang w:val="en-GB"/>
        </w:rPr>
      </w:pPr>
      <w:r>
        <w:rPr>
          <w:rFonts w:ascii="Times New Roman" w:hAnsi="Times New Roman" w:cs="Times New Roman"/>
          <w:sz w:val="24"/>
          <w:szCs w:val="24"/>
          <w:lang w:val="en-US"/>
        </w:rPr>
        <w:t xml:space="preserve">Enhance networking </w:t>
      </w:r>
      <w:r>
        <w:rPr>
          <w:rFonts w:ascii="Times New Roman" w:hAnsi="Times New Roman" w:cs="Times New Roman"/>
          <w:sz w:val="24"/>
          <w:szCs w:val="24"/>
          <w:lang w:val="en-GB"/>
        </w:rPr>
        <w:t>and support</w:t>
      </w:r>
      <w:r>
        <w:rPr>
          <w:rFonts w:ascii="Times New Roman" w:hAnsi="Times New Roman" w:cs="Times New Roman"/>
          <w:sz w:val="24"/>
          <w:szCs w:val="24"/>
          <w:lang w:val="en-US"/>
        </w:rPr>
        <w:t xml:space="preserve"> for youth-led and youth-focused organizations to participate in strengthening dialogue on human security and peace-related issues, thereby contributing to peacebuilding and conflict prevention at schools and community levels.</w:t>
      </w:r>
    </w:p>
    <w:p w14:paraId="2AC55CCE" w14:textId="77777777" w:rsidR="003F0BB7" w:rsidRDefault="008574CD">
      <w:pPr>
        <w:numPr>
          <w:ilvl w:val="1"/>
          <w:numId w:val="6"/>
        </w:numPr>
        <w:tabs>
          <w:tab w:val="left" w:pos="840"/>
        </w:tabs>
        <w:spacing w:after="0" w:line="360" w:lineRule="auto"/>
        <w:jc w:val="both"/>
        <w:rPr>
          <w:rFonts w:ascii="Times New Roman" w:hAnsi="Times New Roman" w:cs="Times New Roman"/>
          <w:b/>
          <w:bCs/>
          <w:sz w:val="24"/>
          <w:szCs w:val="24"/>
          <w:lang w:val="en-GB"/>
        </w:rPr>
      </w:pPr>
      <w:r>
        <w:rPr>
          <w:rFonts w:ascii="Times New Roman" w:hAnsi="Times New Roman" w:cs="Times New Roman"/>
          <w:sz w:val="24"/>
          <w:szCs w:val="24"/>
          <w:lang w:val="en-US"/>
        </w:rPr>
        <w:t xml:space="preserve"> Support family</w:t>
      </w:r>
      <w:r>
        <w:rPr>
          <w:rFonts w:ascii="Times New Roman" w:hAnsi="Times New Roman" w:cs="Times New Roman"/>
          <w:sz w:val="24"/>
          <w:szCs w:val="24"/>
          <w:lang w:val="en-GB"/>
        </w:rPr>
        <w:t>-oriented</w:t>
      </w:r>
      <w:r>
        <w:rPr>
          <w:rFonts w:ascii="Times New Roman" w:hAnsi="Times New Roman" w:cs="Times New Roman"/>
          <w:sz w:val="24"/>
          <w:szCs w:val="24"/>
          <w:lang w:val="en-US"/>
        </w:rPr>
        <w:t xml:space="preserve"> strategies to increase awareness of the role of family. For instance, learning better ways to ensure positive parenting and support for children and youth in schools and communities. </w:t>
      </w:r>
    </w:p>
    <w:p w14:paraId="708626FF" w14:textId="77777777" w:rsidR="003F0BB7" w:rsidRDefault="008574CD">
      <w:pPr>
        <w:numPr>
          <w:ilvl w:val="1"/>
          <w:numId w:val="6"/>
        </w:numPr>
        <w:tabs>
          <w:tab w:val="left" w:pos="840"/>
        </w:tabs>
        <w:spacing w:after="0" w:line="360" w:lineRule="auto"/>
        <w:jc w:val="both"/>
        <w:rPr>
          <w:rFonts w:ascii="Times New Roman" w:hAnsi="Times New Roman" w:cs="Times New Roman"/>
          <w:b/>
          <w:bCs/>
          <w:sz w:val="24"/>
          <w:szCs w:val="24"/>
          <w:lang w:val="en-GB"/>
        </w:rPr>
      </w:pPr>
      <w:r>
        <w:rPr>
          <w:rFonts w:ascii="Times New Roman" w:hAnsi="Times New Roman" w:cs="Times New Roman"/>
          <w:sz w:val="24"/>
          <w:szCs w:val="24"/>
          <w:lang w:val="en-US"/>
        </w:rPr>
        <w:t xml:space="preserve">Enhance partnerships with churches </w:t>
      </w:r>
      <w:r>
        <w:rPr>
          <w:rFonts w:ascii="Times New Roman" w:hAnsi="Times New Roman" w:cs="Times New Roman"/>
          <w:sz w:val="24"/>
          <w:szCs w:val="24"/>
          <w:lang w:val="en-GB"/>
        </w:rPr>
        <w:t>to leverage</w:t>
      </w:r>
      <w:r>
        <w:rPr>
          <w:rFonts w:ascii="Times New Roman" w:hAnsi="Times New Roman" w:cs="Times New Roman"/>
          <w:sz w:val="24"/>
          <w:szCs w:val="24"/>
          <w:lang w:val="en-US"/>
        </w:rPr>
        <w:t xml:space="preserve"> existing youth structures as platforms for strengthening dialogue and action for human security and peace in communities.</w:t>
      </w:r>
    </w:p>
    <w:p w14:paraId="6592EE82" w14:textId="77777777" w:rsidR="003F0BB7" w:rsidRDefault="008574CD">
      <w:pPr>
        <w:numPr>
          <w:ilvl w:val="1"/>
          <w:numId w:val="6"/>
        </w:numPr>
        <w:tabs>
          <w:tab w:val="left" w:pos="840"/>
        </w:tabs>
        <w:spacing w:after="0" w:line="360" w:lineRule="auto"/>
        <w:jc w:val="both"/>
        <w:rPr>
          <w:rFonts w:ascii="Times New Roman" w:hAnsi="Times New Roman" w:cs="Times New Roman"/>
          <w:b/>
          <w:bCs/>
          <w:sz w:val="24"/>
          <w:szCs w:val="24"/>
          <w:lang w:val="en-GB"/>
        </w:rPr>
      </w:pPr>
      <w:r>
        <w:rPr>
          <w:rFonts w:ascii="Times New Roman" w:hAnsi="Times New Roman" w:cs="Times New Roman"/>
          <w:sz w:val="24"/>
          <w:szCs w:val="24"/>
          <w:lang w:val="en-GB"/>
        </w:rPr>
        <w:t>E</w:t>
      </w:r>
      <w:proofErr w:type="spellStart"/>
      <w:r>
        <w:rPr>
          <w:rFonts w:ascii="Times New Roman" w:hAnsi="Times New Roman" w:cs="Times New Roman"/>
          <w:sz w:val="24"/>
          <w:szCs w:val="24"/>
          <w:lang w:val="en-US"/>
        </w:rPr>
        <w:t>nhance</w:t>
      </w:r>
      <w:proofErr w:type="spellEnd"/>
      <w:r>
        <w:rPr>
          <w:rFonts w:ascii="Times New Roman" w:hAnsi="Times New Roman" w:cs="Times New Roman"/>
          <w:sz w:val="24"/>
          <w:szCs w:val="24"/>
          <w:lang w:val="en-US"/>
        </w:rPr>
        <w:t xml:space="preserve"> dialogue on the youth peace and security agenda</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 xml:space="preserve">through government line departments, such </w:t>
      </w:r>
      <w:r>
        <w:rPr>
          <w:rFonts w:ascii="Times New Roman" w:hAnsi="Times New Roman" w:cs="Times New Roman"/>
          <w:sz w:val="24"/>
          <w:szCs w:val="24"/>
          <w:lang w:val="en-GB"/>
        </w:rPr>
        <w:t>as the</w:t>
      </w:r>
      <w:r>
        <w:rPr>
          <w:rFonts w:ascii="Times New Roman" w:hAnsi="Times New Roman" w:cs="Times New Roman"/>
          <w:sz w:val="24"/>
          <w:szCs w:val="24"/>
          <w:lang w:val="en-US"/>
        </w:rPr>
        <w:t xml:space="preserve"> Ministry of Community Development and Social Services.   </w:t>
      </w:r>
    </w:p>
    <w:p w14:paraId="50D4E464" w14:textId="77777777" w:rsidR="003F0BB7" w:rsidRDefault="008574CD">
      <w:pPr>
        <w:numPr>
          <w:ilvl w:val="1"/>
          <w:numId w:val="6"/>
        </w:numPr>
        <w:tabs>
          <w:tab w:val="left" w:pos="840"/>
        </w:tabs>
        <w:spacing w:after="0" w:line="360" w:lineRule="auto"/>
        <w:jc w:val="both"/>
        <w:rPr>
          <w:rFonts w:ascii="Times New Roman" w:hAnsi="Times New Roman" w:cs="Times New Roman"/>
          <w:b/>
          <w:bCs/>
          <w:sz w:val="24"/>
          <w:szCs w:val="24"/>
          <w:lang w:val="en-GB"/>
        </w:rPr>
      </w:pPr>
      <w:r>
        <w:rPr>
          <w:rFonts w:ascii="Times New Roman" w:hAnsi="Times New Roman" w:cs="Times New Roman"/>
          <w:sz w:val="24"/>
          <w:szCs w:val="24"/>
          <w:lang w:val="en-US"/>
        </w:rPr>
        <w:t>The Electoral Commission of Zambia</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should establish</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 xml:space="preserve">deliberate strategies to enhance partnerships, engage youth, </w:t>
      </w:r>
      <w:r>
        <w:rPr>
          <w:rFonts w:ascii="Times New Roman" w:hAnsi="Times New Roman" w:cs="Times New Roman"/>
          <w:sz w:val="24"/>
          <w:szCs w:val="24"/>
          <w:lang w:val="en-GB"/>
        </w:rPr>
        <w:t>promote</w:t>
      </w:r>
      <w:r>
        <w:rPr>
          <w:rFonts w:ascii="Times New Roman" w:hAnsi="Times New Roman" w:cs="Times New Roman"/>
          <w:sz w:val="24"/>
          <w:szCs w:val="24"/>
          <w:lang w:val="en-US"/>
        </w:rPr>
        <w:t xml:space="preserve"> participation, and conflict prevention and management on a sustained basis in communities, instead of targeting only policymakers and politicians. This can consequently facilitate the establishment of youth-led peace committees in the hotspot areas so that peace education is not only implemented during the election period but systematically and regularly.</w:t>
      </w:r>
    </w:p>
    <w:p w14:paraId="124AB123" w14:textId="77777777" w:rsidR="003F0BB7" w:rsidRDefault="008574CD">
      <w:pPr>
        <w:numPr>
          <w:ilvl w:val="1"/>
          <w:numId w:val="6"/>
        </w:numPr>
        <w:tabs>
          <w:tab w:val="left" w:pos="840"/>
        </w:tabs>
        <w:spacing w:after="0" w:line="360" w:lineRule="auto"/>
        <w:jc w:val="both"/>
        <w:rPr>
          <w:rFonts w:ascii="Times New Roman" w:hAnsi="Times New Roman" w:cs="Times New Roman"/>
          <w:b/>
          <w:bCs/>
          <w:sz w:val="24"/>
          <w:szCs w:val="24"/>
          <w:lang w:val="en-GB"/>
        </w:rPr>
      </w:pPr>
      <w:r>
        <w:rPr>
          <w:rFonts w:ascii="Times New Roman" w:hAnsi="Times New Roman" w:cs="Times New Roman"/>
          <w:sz w:val="24"/>
          <w:szCs w:val="24"/>
          <w:lang w:val="en-US"/>
        </w:rPr>
        <w:t xml:space="preserve">Establish peace clubs in schools, both in private and government secondary schools, starting with hot spot areas. </w:t>
      </w:r>
    </w:p>
    <w:p w14:paraId="567A5944" w14:textId="77777777" w:rsidR="003F0BB7" w:rsidRDefault="003F0BB7">
      <w:pPr>
        <w:spacing w:line="360" w:lineRule="auto"/>
        <w:ind w:left="420"/>
        <w:jc w:val="both"/>
        <w:rPr>
          <w:rFonts w:ascii="Times New Roman" w:hAnsi="Times New Roman" w:cs="Times New Roman"/>
          <w:b/>
          <w:bCs/>
          <w:sz w:val="24"/>
          <w:szCs w:val="24"/>
          <w:lang w:val="en-GB"/>
        </w:rPr>
      </w:pPr>
    </w:p>
    <w:p w14:paraId="2EBF5F78" w14:textId="77777777" w:rsidR="003F0BB7" w:rsidRDefault="003F0BB7">
      <w:pPr>
        <w:spacing w:line="360" w:lineRule="auto"/>
        <w:ind w:left="420"/>
        <w:jc w:val="center"/>
        <w:rPr>
          <w:rFonts w:ascii="Times New Roman" w:hAnsi="Times New Roman" w:cs="Times New Roman"/>
          <w:b/>
          <w:bCs/>
          <w:sz w:val="24"/>
          <w:szCs w:val="24"/>
          <w:lang w:val="en-US"/>
        </w:rPr>
        <w:sectPr w:rsidR="003F0BB7" w:rsidSect="0053478F">
          <w:pgSz w:w="12240" w:h="15840"/>
          <w:pgMar w:top="1440" w:right="1440" w:bottom="1440" w:left="1440" w:header="708" w:footer="708" w:gutter="0"/>
          <w:cols w:space="708"/>
          <w:docGrid w:linePitch="360"/>
        </w:sectPr>
      </w:pPr>
    </w:p>
    <w:p w14:paraId="7EBE494B" w14:textId="77777777" w:rsidR="003F0BB7" w:rsidRDefault="008574CD">
      <w:pPr>
        <w:pStyle w:val="Heading1"/>
        <w:ind w:left="2880" w:firstLine="720"/>
        <w:rPr>
          <w:lang w:val="en-US"/>
        </w:rPr>
      </w:pPr>
      <w:bookmarkStart w:id="18" w:name="_Toc158327781"/>
      <w:r>
        <w:rPr>
          <w:lang w:val="en-US"/>
        </w:rPr>
        <w:lastRenderedPageBreak/>
        <w:t>CHAPTER</w:t>
      </w:r>
      <w:bookmarkEnd w:id="18"/>
      <w:r>
        <w:rPr>
          <w:lang w:val="en-US"/>
        </w:rPr>
        <w:t xml:space="preserve"> </w:t>
      </w:r>
    </w:p>
    <w:p w14:paraId="650EC61E" w14:textId="77777777" w:rsidR="003F0BB7" w:rsidRDefault="008574CD">
      <w:pPr>
        <w:pStyle w:val="Heading1"/>
        <w:ind w:left="2880"/>
        <w:rPr>
          <w:lang w:val="en-US"/>
        </w:rPr>
      </w:pPr>
      <w:r>
        <w:rPr>
          <w:lang w:val="en-US"/>
        </w:rPr>
        <w:t xml:space="preserve">      </w:t>
      </w:r>
      <w:bookmarkStart w:id="19" w:name="_Toc158327782"/>
      <w:r>
        <w:rPr>
          <w:lang w:val="en-US"/>
        </w:rPr>
        <w:t>CONCLUSION</w:t>
      </w:r>
      <w:bookmarkEnd w:id="19"/>
    </w:p>
    <w:p w14:paraId="02D3611E" w14:textId="77777777" w:rsidR="003F0BB7" w:rsidRDefault="003F0BB7">
      <w:pPr>
        <w:rPr>
          <w:lang w:val="en-US"/>
        </w:rPr>
      </w:pPr>
    </w:p>
    <w:p w14:paraId="024164D0" w14:textId="77777777" w:rsidR="003F0BB7" w:rsidRDefault="008574CD">
      <w:pPr>
        <w:spacing w:after="0"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4.0</w:t>
      </w:r>
      <w:r>
        <w:rPr>
          <w:rFonts w:ascii="Times New Roman" w:hAnsi="Times New Roman" w:cs="Times New Roman"/>
          <w:b/>
          <w:bCs/>
          <w:sz w:val="24"/>
          <w:szCs w:val="24"/>
          <w:lang w:val="en-GB"/>
        </w:rPr>
        <w:tab/>
        <w:t>Introduction</w:t>
      </w:r>
    </w:p>
    <w:p w14:paraId="21C539C9" w14:textId="77777777" w:rsidR="003F0BB7" w:rsidRDefault="008574CD">
      <w:pPr>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chapter provides the conclusion and recommendations </w:t>
      </w:r>
      <w:r>
        <w:rPr>
          <w:rFonts w:ascii="Times New Roman" w:hAnsi="Times New Roman" w:cs="Times New Roman"/>
          <w:sz w:val="24"/>
          <w:szCs w:val="24"/>
          <w:lang w:val="en-US"/>
        </w:rPr>
        <w:t>for</w:t>
      </w:r>
      <w:r>
        <w:rPr>
          <w:rFonts w:ascii="Times New Roman" w:hAnsi="Times New Roman" w:cs="Times New Roman"/>
          <w:sz w:val="24"/>
          <w:szCs w:val="24"/>
          <w:lang w:val="en-GB"/>
        </w:rPr>
        <w:t xml:space="preserve"> the initiatives.</w:t>
      </w:r>
    </w:p>
    <w:p w14:paraId="2646A3AA" w14:textId="77777777" w:rsidR="003F0BB7" w:rsidRDefault="003F0BB7">
      <w:pPr>
        <w:spacing w:after="0" w:line="360" w:lineRule="auto"/>
        <w:jc w:val="both"/>
        <w:rPr>
          <w:rFonts w:ascii="Times New Roman" w:hAnsi="Times New Roman" w:cs="Times New Roman"/>
          <w:sz w:val="24"/>
          <w:szCs w:val="24"/>
          <w:lang w:val="en-GB"/>
        </w:rPr>
      </w:pPr>
    </w:p>
    <w:p w14:paraId="7F01862C" w14:textId="77777777" w:rsidR="003F0BB7" w:rsidRDefault="008574CD">
      <w:pPr>
        <w:pStyle w:val="Heading1"/>
        <w:rPr>
          <w:lang w:val="en-GB"/>
        </w:rPr>
      </w:pPr>
      <w:bookmarkStart w:id="20" w:name="_Toc158327783"/>
      <w:r>
        <w:rPr>
          <w:lang w:val="en-GB"/>
        </w:rPr>
        <w:t>4.1</w:t>
      </w:r>
      <w:r>
        <w:rPr>
          <w:lang w:val="en-GB"/>
        </w:rPr>
        <w:tab/>
        <w:t>Conclusion</w:t>
      </w:r>
      <w:bookmarkEnd w:id="20"/>
    </w:p>
    <w:p w14:paraId="788548E2" w14:textId="77777777" w:rsidR="003F0BB7" w:rsidRDefault="008574C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The </w:t>
      </w:r>
      <w:r>
        <w:rPr>
          <w:rFonts w:ascii="Times New Roman" w:hAnsi="Times New Roman" w:cs="Times New Roman"/>
          <w:sz w:val="24"/>
          <w:szCs w:val="24"/>
          <w:lang w:val="en-GB"/>
        </w:rPr>
        <w:t xml:space="preserve">aim of the </w:t>
      </w:r>
      <w:r>
        <w:rPr>
          <w:rFonts w:ascii="Times New Roman" w:hAnsi="Times New Roman" w:cs="Times New Roman"/>
          <w:sz w:val="24"/>
          <w:szCs w:val="24"/>
          <w:lang w:val="en-US"/>
        </w:rPr>
        <w:t xml:space="preserve">social change initiative </w:t>
      </w:r>
      <w:r>
        <w:rPr>
          <w:rFonts w:ascii="Times New Roman" w:hAnsi="Times New Roman" w:cs="Times New Roman"/>
          <w:sz w:val="24"/>
          <w:szCs w:val="24"/>
          <w:lang w:val="en-GB"/>
        </w:rPr>
        <w:t xml:space="preserve">was to </w:t>
      </w:r>
      <w:r>
        <w:rPr>
          <w:rFonts w:ascii="Times New Roman" w:hAnsi="Times New Roman" w:cs="Times New Roman"/>
          <w:sz w:val="24"/>
          <w:szCs w:val="24"/>
          <w:lang w:val="en-US"/>
        </w:rPr>
        <w:t xml:space="preserve">promote human security and peace education in schools and communities </w:t>
      </w:r>
      <w:r>
        <w:rPr>
          <w:rFonts w:ascii="Times New Roman" w:hAnsi="Times New Roman" w:cs="Times New Roman"/>
          <w:sz w:val="24"/>
          <w:szCs w:val="24"/>
          <w:lang w:val="en-GB"/>
        </w:rPr>
        <w:t xml:space="preserve">in </w:t>
      </w:r>
      <w:r>
        <w:rPr>
          <w:rFonts w:ascii="Times New Roman" w:hAnsi="Times New Roman" w:cs="Times New Roman"/>
          <w:sz w:val="24"/>
          <w:szCs w:val="24"/>
          <w:lang w:val="en-US"/>
        </w:rPr>
        <w:t xml:space="preserve">hotspots for political violence </w:t>
      </w:r>
      <w:r>
        <w:rPr>
          <w:rFonts w:ascii="Times New Roman" w:hAnsi="Times New Roman" w:cs="Times New Roman"/>
          <w:sz w:val="24"/>
          <w:szCs w:val="24"/>
          <w:lang w:val="en-GB"/>
        </w:rPr>
        <w:t xml:space="preserve">in </w:t>
      </w:r>
      <w:r>
        <w:rPr>
          <w:rFonts w:ascii="Times New Roman" w:hAnsi="Times New Roman" w:cs="Times New Roman"/>
          <w:sz w:val="24"/>
          <w:szCs w:val="24"/>
          <w:lang w:val="en-US"/>
        </w:rPr>
        <w:t>Kitwe District. The interventions were successfully implemented, thereby contributing to the understanding of the challenges faced by youths in schools and the communities. Acknowledgment of these challenges by youths and stakeholders provide</w:t>
      </w:r>
      <w:r>
        <w:rPr>
          <w:rFonts w:ascii="Times New Roman" w:hAnsi="Times New Roman" w:cs="Times New Roman"/>
          <w:sz w:val="24"/>
          <w:szCs w:val="24"/>
          <w:lang w:val="en-GB"/>
        </w:rPr>
        <w:t>d</w:t>
      </w:r>
      <w:r>
        <w:rPr>
          <w:rFonts w:ascii="Times New Roman" w:hAnsi="Times New Roman" w:cs="Times New Roman"/>
          <w:sz w:val="24"/>
          <w:szCs w:val="24"/>
          <w:lang w:val="en-US"/>
        </w:rPr>
        <w:t xml:space="preserve"> an opportunity for participants to confidently consider timely and important</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the social change initiative</w:t>
      </w:r>
      <w:r>
        <w:rPr>
          <w:rFonts w:ascii="Times New Roman" w:hAnsi="Times New Roman" w:cs="Times New Roman"/>
          <w:sz w:val="24"/>
          <w:szCs w:val="24"/>
          <w:lang w:val="en-GB"/>
        </w:rPr>
        <w:t>s</w:t>
      </w:r>
      <w:r>
        <w:rPr>
          <w:rFonts w:ascii="Times New Roman" w:hAnsi="Times New Roman" w:cs="Times New Roman"/>
          <w:sz w:val="24"/>
          <w:szCs w:val="24"/>
          <w:lang w:val="en-US"/>
        </w:rPr>
        <w:t xml:space="preserve">. This empowered the stakeholders to be aware of the importance of human security and peace education both in schools and communities. Achieving wellbeing and sustainable livelihoods requires training and dialogue not only at high-level but also at local-level platforms to mobilize for collective and transformative action in both schools and communities. This can contribute to the domestication and localization of frameworks and policies such as the youth peace and security agenda and sustainable development goals. In the context of building positive peace, youth are willing to learn and share with their peers and other networks within the community. With this strategy, the initiative creates space to engage youth by raising awareness of their role in conflict prevention, peacebuilding, and promoting actions that contribute to positive peace, and involving them in mobilizing other youths to establish peace clubs in schools. </w:t>
      </w:r>
      <w:r>
        <w:rPr>
          <w:rFonts w:ascii="Times New Roman" w:hAnsi="Times New Roman" w:cs="Times New Roman"/>
          <w:sz w:val="24"/>
          <w:szCs w:val="24"/>
          <w:lang w:val="en-GB"/>
        </w:rPr>
        <w:t>Furthermore, s</w:t>
      </w:r>
      <w:proofErr w:type="spellStart"/>
      <w:r>
        <w:rPr>
          <w:rFonts w:ascii="Times New Roman" w:hAnsi="Times New Roman" w:cs="Times New Roman"/>
          <w:sz w:val="24"/>
          <w:szCs w:val="24"/>
          <w:lang w:val="en-US"/>
        </w:rPr>
        <w:t>trengthening</w:t>
      </w:r>
      <w:proofErr w:type="spellEnd"/>
      <w:r>
        <w:rPr>
          <w:rFonts w:ascii="Times New Roman" w:hAnsi="Times New Roman" w:cs="Times New Roman"/>
          <w:sz w:val="24"/>
          <w:szCs w:val="24"/>
          <w:lang w:val="en-US"/>
        </w:rPr>
        <w:t xml:space="preserve"> the capacity of youth as partners and important stakeholders in cultivating a culture of peace can enhance cooperation and partnership in schools and communities. </w:t>
      </w:r>
    </w:p>
    <w:p w14:paraId="2C49EC88"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Although limited by resources and time constraints, the initiative managed to engage not only learners but also teachers, youth-focused and youth-led institutions, and organizations operating within the district. </w:t>
      </w:r>
      <w:r>
        <w:rPr>
          <w:rFonts w:ascii="Times New Roman" w:hAnsi="Times New Roman" w:cs="Times New Roman"/>
          <w:sz w:val="24"/>
          <w:szCs w:val="24"/>
          <w:lang w:val="en-GB"/>
        </w:rPr>
        <w:t xml:space="preserve">The </w:t>
      </w:r>
      <w:r>
        <w:rPr>
          <w:rFonts w:ascii="Times New Roman" w:hAnsi="Times New Roman" w:cs="Times New Roman"/>
          <w:sz w:val="24"/>
          <w:szCs w:val="24"/>
          <w:lang w:val="en-US"/>
        </w:rPr>
        <w:t xml:space="preserve">initiative was implemented using whole-school approaches, participatory, and transformative pedagogy. These were key in inculcating a sense of ownership and solidarity in sharing knowledge, skills, and values acquired during the workshops.  Most importantly, the </w:t>
      </w:r>
      <w:r>
        <w:rPr>
          <w:rFonts w:ascii="Times New Roman" w:hAnsi="Times New Roman" w:cs="Times New Roman"/>
          <w:sz w:val="24"/>
          <w:szCs w:val="24"/>
          <w:lang w:val="en-US"/>
        </w:rPr>
        <w:lastRenderedPageBreak/>
        <w:t xml:space="preserve">initiative was one of the comprehensive initiatives to engage stakeholders in the promotion of human security and peace in the district. The initiative successfully enhanced the development of strategies to create awareness among various </w:t>
      </w:r>
      <w:r>
        <w:rPr>
          <w:rFonts w:ascii="Times New Roman" w:hAnsi="Times New Roman" w:cs="Times New Roman"/>
          <w:sz w:val="24"/>
          <w:szCs w:val="24"/>
          <w:lang w:val="en-GB"/>
        </w:rPr>
        <w:t>stakeholders, identified</w:t>
      </w:r>
      <w:r>
        <w:rPr>
          <w:rFonts w:ascii="Times New Roman" w:hAnsi="Times New Roman" w:cs="Times New Roman"/>
          <w:sz w:val="24"/>
          <w:szCs w:val="24"/>
          <w:lang w:val="en-US"/>
        </w:rPr>
        <w:t xml:space="preserve"> opportunities for collaboration and partnership with stakeholders for the protection of youth, recognized their role in the prevention of violence and conflict, and enhanced meaningful participation in peace and security.  However, there is a need for more hotspot areas to be reached, and more youths, teachers,</w:t>
      </w:r>
      <w:r>
        <w:rPr>
          <w:rFonts w:ascii="Times New Roman" w:hAnsi="Times New Roman" w:cs="Times New Roman"/>
          <w:sz w:val="24"/>
          <w:szCs w:val="24"/>
          <w:lang w:val="en-GB"/>
        </w:rPr>
        <w:t xml:space="preserve"> and</w:t>
      </w:r>
      <w:r>
        <w:rPr>
          <w:rFonts w:ascii="Times New Roman" w:hAnsi="Times New Roman" w:cs="Times New Roman"/>
          <w:sz w:val="24"/>
          <w:szCs w:val="24"/>
          <w:lang w:val="en-US"/>
        </w:rPr>
        <w:t xml:space="preserve"> stakeholders to be engaged periodically, so as to consolidate human security and peace education through a variety of transformative actions in schools and </w:t>
      </w:r>
      <w:r>
        <w:rPr>
          <w:rFonts w:ascii="Times New Roman" w:hAnsi="Times New Roman" w:cs="Times New Roman"/>
          <w:sz w:val="24"/>
          <w:szCs w:val="24"/>
          <w:lang w:val="en-GB"/>
        </w:rPr>
        <w:t>communities</w:t>
      </w:r>
      <w:r>
        <w:rPr>
          <w:rFonts w:ascii="Times New Roman" w:hAnsi="Times New Roman" w:cs="Times New Roman"/>
          <w:sz w:val="24"/>
          <w:szCs w:val="24"/>
          <w:lang w:val="en-US"/>
        </w:rPr>
        <w:t>.</w:t>
      </w:r>
    </w:p>
    <w:p w14:paraId="2B03DC93" w14:textId="77777777" w:rsidR="003F0BB7" w:rsidRDefault="003F0BB7">
      <w:pPr>
        <w:spacing w:line="360" w:lineRule="auto"/>
        <w:jc w:val="both"/>
        <w:rPr>
          <w:rFonts w:ascii="Times New Roman" w:hAnsi="Times New Roman" w:cs="Times New Roman"/>
          <w:sz w:val="24"/>
          <w:szCs w:val="24"/>
          <w:lang w:val="en-GB"/>
        </w:rPr>
      </w:pPr>
    </w:p>
    <w:p w14:paraId="4E31AB99" w14:textId="77777777" w:rsidR="003F0BB7" w:rsidRDefault="008574CD">
      <w:pPr>
        <w:pStyle w:val="Heading1"/>
        <w:rPr>
          <w:lang w:val="en-GB"/>
        </w:rPr>
      </w:pPr>
      <w:bookmarkStart w:id="21" w:name="_Toc158327784"/>
      <w:r>
        <w:rPr>
          <w:lang w:val="en-US"/>
        </w:rPr>
        <w:t>4.2</w:t>
      </w:r>
      <w:r>
        <w:rPr>
          <w:lang w:val="en-US"/>
        </w:rPr>
        <w:tab/>
        <w:t>Recommendations</w:t>
      </w:r>
      <w:bookmarkEnd w:id="21"/>
    </w:p>
    <w:p w14:paraId="6290EF43" w14:textId="77777777" w:rsidR="003F0BB7" w:rsidRDefault="008574C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Education for human security and </w:t>
      </w:r>
      <w:r>
        <w:rPr>
          <w:rFonts w:ascii="Times New Roman" w:hAnsi="Times New Roman" w:cs="Times New Roman"/>
          <w:sz w:val="24"/>
          <w:szCs w:val="24"/>
          <w:lang w:val="en-GB"/>
        </w:rPr>
        <w:t>peace in</w:t>
      </w:r>
      <w:r>
        <w:rPr>
          <w:rFonts w:ascii="Times New Roman" w:hAnsi="Times New Roman" w:cs="Times New Roman"/>
          <w:sz w:val="24"/>
          <w:szCs w:val="24"/>
          <w:lang w:val="en-US"/>
        </w:rPr>
        <w:t xml:space="preserve"> schools and communities is </w:t>
      </w:r>
      <w:r>
        <w:rPr>
          <w:rFonts w:ascii="Times New Roman" w:hAnsi="Times New Roman" w:cs="Times New Roman"/>
          <w:sz w:val="24"/>
          <w:szCs w:val="24"/>
          <w:lang w:val="en-GB"/>
        </w:rPr>
        <w:t>imperative in</w:t>
      </w:r>
      <w:r>
        <w:rPr>
          <w:rFonts w:ascii="Times New Roman" w:hAnsi="Times New Roman" w:cs="Times New Roman"/>
          <w:sz w:val="24"/>
          <w:szCs w:val="24"/>
          <w:lang w:val="en-US"/>
        </w:rPr>
        <w:t xml:space="preserve"> Zambia. The Government </w:t>
      </w:r>
      <w:r>
        <w:rPr>
          <w:rFonts w:ascii="Times New Roman" w:hAnsi="Times New Roman" w:cs="Times New Roman"/>
          <w:sz w:val="24"/>
          <w:szCs w:val="24"/>
          <w:lang w:val="en-GB"/>
        </w:rPr>
        <w:t>of Zambia</w:t>
      </w:r>
      <w:r>
        <w:rPr>
          <w:rFonts w:ascii="Times New Roman" w:hAnsi="Times New Roman" w:cs="Times New Roman"/>
          <w:sz w:val="24"/>
          <w:szCs w:val="24"/>
          <w:lang w:val="en-US"/>
        </w:rPr>
        <w:t xml:space="preserve">, civil society, civic leaders, traditional leaders, religious leaders, and policymakers can leverage such interventions to prioritize youth in schools and communities as partners in promoting peace and security. </w:t>
      </w:r>
    </w:p>
    <w:p w14:paraId="6D37BFA5" w14:textId="77777777" w:rsidR="003F0BB7" w:rsidRDefault="008574CD">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There are various opportunities </w:t>
      </w:r>
      <w:r>
        <w:rPr>
          <w:rFonts w:ascii="Times New Roman" w:hAnsi="Times New Roman" w:cs="Times New Roman"/>
          <w:sz w:val="24"/>
          <w:szCs w:val="24"/>
          <w:lang w:val="en-GB"/>
        </w:rPr>
        <w:t>for increasing</w:t>
      </w:r>
      <w:r>
        <w:rPr>
          <w:rFonts w:ascii="Times New Roman" w:hAnsi="Times New Roman" w:cs="Times New Roman"/>
          <w:sz w:val="24"/>
          <w:szCs w:val="24"/>
          <w:lang w:val="en-US"/>
        </w:rPr>
        <w:t xml:space="preserve"> awareness of human security and peace in schools and communities. Most importantly, grassroots interventions have the potential to reach out to various </w:t>
      </w:r>
      <w:r>
        <w:rPr>
          <w:rFonts w:ascii="Times New Roman" w:hAnsi="Times New Roman" w:cs="Times New Roman"/>
          <w:sz w:val="24"/>
          <w:szCs w:val="24"/>
          <w:lang w:val="en-GB"/>
        </w:rPr>
        <w:t xml:space="preserve">groups, </w:t>
      </w:r>
      <w:r>
        <w:rPr>
          <w:rFonts w:ascii="Times New Roman" w:hAnsi="Times New Roman" w:cs="Times New Roman"/>
          <w:sz w:val="24"/>
          <w:szCs w:val="24"/>
          <w:lang w:val="en-US"/>
        </w:rPr>
        <w:t xml:space="preserve">sectors, and communities. Essentially, stakeholder dialogues are one of the </w:t>
      </w:r>
      <w:r>
        <w:rPr>
          <w:rFonts w:ascii="Times New Roman" w:hAnsi="Times New Roman" w:cs="Times New Roman"/>
          <w:sz w:val="24"/>
          <w:szCs w:val="24"/>
          <w:lang w:val="en-GB"/>
        </w:rPr>
        <w:t>proven effective</w:t>
      </w:r>
      <w:r>
        <w:rPr>
          <w:rFonts w:ascii="Times New Roman" w:hAnsi="Times New Roman" w:cs="Times New Roman"/>
          <w:sz w:val="24"/>
          <w:szCs w:val="24"/>
          <w:lang w:val="en-US"/>
        </w:rPr>
        <w:t xml:space="preserve"> interventions </w:t>
      </w:r>
      <w:r>
        <w:rPr>
          <w:rFonts w:ascii="Times New Roman" w:hAnsi="Times New Roman" w:cs="Times New Roman"/>
          <w:sz w:val="24"/>
          <w:szCs w:val="24"/>
          <w:lang w:val="en-GB"/>
        </w:rPr>
        <w:t>towards igniting</w:t>
      </w:r>
      <w:r>
        <w:rPr>
          <w:rFonts w:ascii="Times New Roman" w:hAnsi="Times New Roman" w:cs="Times New Roman"/>
          <w:sz w:val="24"/>
          <w:szCs w:val="24"/>
          <w:lang w:val="en-US"/>
        </w:rPr>
        <w:t xml:space="preserve"> social change at the local level.  Therefore, localizing policy frameworks, such as the Youth, Peace, and Security Agenda and sustainable development goals, requires collaboration and partnerships with various stakeholders. In this context, supporting schools and communities with knowledge, skills, and values to promote positive peace requires the development and support of informal education platforms that ignite transformative action for peace and security.  This can only be effective with engagement and support from youth-led and youth-focused organizations at the local, national, and international levels. Although stakeholders recognize the gap in actualizing and implementing such initiatives, the question has been who can coordinate and carry the banner to support such initiatives </w:t>
      </w:r>
      <w:r>
        <w:rPr>
          <w:rFonts w:ascii="Times New Roman" w:hAnsi="Times New Roman" w:cs="Times New Roman"/>
          <w:sz w:val="24"/>
          <w:szCs w:val="24"/>
          <w:lang w:val="en-GB"/>
        </w:rPr>
        <w:t>for promoting</w:t>
      </w:r>
      <w:r>
        <w:rPr>
          <w:rFonts w:ascii="Times New Roman" w:hAnsi="Times New Roman" w:cs="Times New Roman"/>
          <w:sz w:val="24"/>
          <w:szCs w:val="24"/>
          <w:lang w:val="en-US"/>
        </w:rPr>
        <w:t xml:space="preserve"> human security and peace education. The following are some of the key and specific recommendations.</w:t>
      </w:r>
    </w:p>
    <w:p w14:paraId="0EC002C6" w14:textId="77777777" w:rsidR="003F0BB7" w:rsidRDefault="008574CD">
      <w:pPr>
        <w:pStyle w:val="ListParagraph"/>
        <w:numPr>
          <w:ilvl w:val="0"/>
          <w:numId w:val="7"/>
        </w:numPr>
        <w:tabs>
          <w:tab w:val="clear" w:pos="425"/>
          <w:tab w:val="left" w:pos="420"/>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To encourage stakeholders, especially youth-led or youth-focused organizations and institutions, to incorporate human security and peace education into their projects. Most </w:t>
      </w:r>
      <w:r>
        <w:rPr>
          <w:rFonts w:ascii="Times New Roman" w:hAnsi="Times New Roman" w:cs="Times New Roman"/>
          <w:sz w:val="24"/>
          <w:szCs w:val="24"/>
          <w:lang w:val="en-US"/>
        </w:rPr>
        <w:lastRenderedPageBreak/>
        <w:t xml:space="preserve">importantly, building the capacity of NGOs </w:t>
      </w:r>
      <w:r>
        <w:rPr>
          <w:rFonts w:ascii="Times New Roman" w:hAnsi="Times New Roman" w:cs="Times New Roman"/>
          <w:sz w:val="24"/>
          <w:szCs w:val="24"/>
          <w:lang w:val="en-GB"/>
        </w:rPr>
        <w:t xml:space="preserve">in </w:t>
      </w:r>
      <w:r>
        <w:rPr>
          <w:rFonts w:ascii="Times New Roman" w:hAnsi="Times New Roman" w:cs="Times New Roman"/>
          <w:sz w:val="24"/>
          <w:szCs w:val="24"/>
          <w:lang w:val="en-US"/>
        </w:rPr>
        <w:t>addressing peace and security-related themes, so that they can engage effectively.</w:t>
      </w:r>
    </w:p>
    <w:p w14:paraId="773713B5" w14:textId="77777777" w:rsidR="003F0BB7" w:rsidRDefault="008574CD">
      <w:pPr>
        <w:pStyle w:val="ListParagraph"/>
        <w:numPr>
          <w:ilvl w:val="0"/>
          <w:numId w:val="7"/>
        </w:numPr>
        <w:tabs>
          <w:tab w:val="clear" w:pos="425"/>
          <w:tab w:val="left" w:pos="420"/>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The Ministry of Education should facilitate </w:t>
      </w:r>
      <w:r>
        <w:rPr>
          <w:rFonts w:ascii="Times New Roman" w:hAnsi="Times New Roman" w:cs="Times New Roman"/>
          <w:sz w:val="24"/>
          <w:szCs w:val="24"/>
          <w:lang w:val="en-GB"/>
        </w:rPr>
        <w:t xml:space="preserve">the creation </w:t>
      </w:r>
      <w:r>
        <w:rPr>
          <w:rFonts w:ascii="Times New Roman" w:hAnsi="Times New Roman" w:cs="Times New Roman"/>
          <w:sz w:val="24"/>
          <w:szCs w:val="24"/>
          <w:lang w:val="en-US"/>
        </w:rPr>
        <w:t>of a</w:t>
      </w:r>
      <w:r>
        <w:rPr>
          <w:rFonts w:ascii="Times New Roman" w:hAnsi="Times New Roman" w:cs="Times New Roman"/>
          <w:sz w:val="24"/>
          <w:szCs w:val="24"/>
          <w:lang w:val="en-GB"/>
        </w:rPr>
        <w:t xml:space="preserve"> </w:t>
      </w:r>
      <w:r>
        <w:rPr>
          <w:rFonts w:ascii="Times New Roman" w:hAnsi="Times New Roman" w:cs="Times New Roman"/>
          <w:sz w:val="24"/>
          <w:szCs w:val="24"/>
          <w:lang w:val="en-US"/>
        </w:rPr>
        <w:t xml:space="preserve">peace education policy, not only in the development of a curriculum that integrates human security and peace themes but also in legitimizing informal education in schools and universities. It is also imperative that the Ministry of Education encourages and supports the establishment of peace clubs as platforms that will provide opportunities for learners to engage in discourses on issues that affect them and understand the importance of recognizing human security and peace for the ultimate achievement of sustainable peace. In addition, these structures can enhance the development of leadership </w:t>
      </w:r>
      <w:r>
        <w:rPr>
          <w:rFonts w:ascii="Times New Roman" w:hAnsi="Times New Roman" w:cs="Times New Roman"/>
          <w:sz w:val="24"/>
          <w:szCs w:val="24"/>
          <w:lang w:val="en-GB"/>
        </w:rPr>
        <w:t>skills, conflict</w:t>
      </w:r>
      <w:r>
        <w:rPr>
          <w:rFonts w:ascii="Times New Roman" w:hAnsi="Times New Roman" w:cs="Times New Roman"/>
          <w:sz w:val="24"/>
          <w:szCs w:val="24"/>
          <w:lang w:val="en-US"/>
        </w:rPr>
        <w:t xml:space="preserve"> sensitivity, gender awareness, and context-specific activities to promote positive peace. Learning that positive peace is the ultimate goal can enhance learners' efforts to strive to contribute towards peacebuilding and conflict prevention in present </w:t>
      </w:r>
      <w:r>
        <w:rPr>
          <w:rFonts w:ascii="Times New Roman" w:hAnsi="Times New Roman" w:cs="Times New Roman"/>
          <w:sz w:val="24"/>
          <w:szCs w:val="24"/>
          <w:lang w:val="en-GB"/>
        </w:rPr>
        <w:t>and future</w:t>
      </w:r>
      <w:r>
        <w:rPr>
          <w:rFonts w:ascii="Times New Roman" w:hAnsi="Times New Roman" w:cs="Times New Roman"/>
          <w:sz w:val="24"/>
          <w:szCs w:val="24"/>
          <w:lang w:val="en-US"/>
        </w:rPr>
        <w:t xml:space="preserve"> endeavors.</w:t>
      </w:r>
    </w:p>
    <w:p w14:paraId="16FC0649" w14:textId="77777777" w:rsidR="003F0BB7" w:rsidRDefault="008574CD">
      <w:pPr>
        <w:pStyle w:val="ListParagraph"/>
        <w:numPr>
          <w:ilvl w:val="0"/>
          <w:numId w:val="7"/>
        </w:numPr>
        <w:tabs>
          <w:tab w:val="clear" w:pos="425"/>
          <w:tab w:val="left" w:pos="420"/>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Stakeholders, such as civil society, should facilitate seminars and workshops targeting traditional and religious leaders to devise platforms for conflict resolution and conflict management at community levels. This will enhance system change not only in schools but also in constituencies. Leveraging such strategies can promote human rights, peacebuilding, conflict resolution, and so on.</w:t>
      </w:r>
    </w:p>
    <w:p w14:paraId="5D89D7FD" w14:textId="77777777" w:rsidR="003F0BB7" w:rsidRDefault="008574CD">
      <w:pPr>
        <w:pStyle w:val="ListParagraph"/>
        <w:numPr>
          <w:ilvl w:val="0"/>
          <w:numId w:val="7"/>
        </w:numPr>
        <w:tabs>
          <w:tab w:val="clear" w:pos="425"/>
          <w:tab w:val="left" w:pos="420"/>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Collaboration with law enforcement agencies, such as the police and drug enforcement commission, to facilitate tailored sensitization programs in schools and communities is imperative. If relevant topics are shared with students, it can contribute to the reduction of violence and conflicts.</w:t>
      </w:r>
    </w:p>
    <w:p w14:paraId="0C2FEAF7" w14:textId="77777777" w:rsidR="003F0BB7" w:rsidRDefault="008574CD">
      <w:pPr>
        <w:pStyle w:val="ListParagraph"/>
        <w:numPr>
          <w:ilvl w:val="0"/>
          <w:numId w:val="7"/>
        </w:numPr>
        <w:tabs>
          <w:tab w:val="clear" w:pos="425"/>
          <w:tab w:val="left" w:pos="420"/>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Universities play a critical role in promoting peace and security. Hence, awareness of human security and peace should be taken seriously. Universities should be seen to collaborate with various stakeholders to develop initiatives that promote positive peace by addressing the challenges that students face.</w:t>
      </w:r>
    </w:p>
    <w:p w14:paraId="2555C858" w14:textId="77777777" w:rsidR="003F0BB7" w:rsidRDefault="008574CD">
      <w:pPr>
        <w:pStyle w:val="ListParagraph"/>
        <w:numPr>
          <w:ilvl w:val="0"/>
          <w:numId w:val="7"/>
        </w:numPr>
        <w:tabs>
          <w:tab w:val="clear" w:pos="425"/>
          <w:tab w:val="left" w:pos="420"/>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Leverage social media to engage with various social groups and hold online-based campaigns on all forms of violence that affect the youth. This would also seek the participation of relevant authorities such as ZICTA and media influencers. </w:t>
      </w:r>
    </w:p>
    <w:p w14:paraId="66F39DCD" w14:textId="77777777" w:rsidR="003F0BB7" w:rsidRDefault="008574CD">
      <w:pPr>
        <w:pStyle w:val="ListParagraph"/>
        <w:numPr>
          <w:ilvl w:val="0"/>
          <w:numId w:val="7"/>
        </w:numPr>
        <w:tabs>
          <w:tab w:val="clear" w:pos="425"/>
          <w:tab w:val="left" w:pos="420"/>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Increasing the number of teachers trained in peacebuilding and conflict management in hotspots across the country is important. It is also important that academic programs for </w:t>
      </w:r>
      <w:r>
        <w:rPr>
          <w:rFonts w:ascii="Times New Roman" w:hAnsi="Times New Roman" w:cs="Times New Roman"/>
          <w:sz w:val="24"/>
          <w:szCs w:val="24"/>
          <w:lang w:val="en-US"/>
        </w:rPr>
        <w:lastRenderedPageBreak/>
        <w:t xml:space="preserve">teachers incorporate specific themes in human security, conflict prevention, and positive peace. This will address the knowledge gap among teachers and promote quality education and provide continued support for peace clubs in schools. </w:t>
      </w:r>
    </w:p>
    <w:p w14:paraId="2AF9A667" w14:textId="77777777" w:rsidR="003F0BB7" w:rsidRDefault="008574CD">
      <w:pPr>
        <w:pStyle w:val="ListParagraph"/>
        <w:numPr>
          <w:ilvl w:val="0"/>
          <w:numId w:val="7"/>
        </w:numPr>
        <w:tabs>
          <w:tab w:val="clear" w:pos="425"/>
          <w:tab w:val="left" w:pos="420"/>
        </w:tabs>
        <w:spacing w:after="0" w:line="360" w:lineRule="auto"/>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To establish groups in communities, such as peace committees, that can be responsible for sensitizing people about the importance of human security and peace, and empowering youth in collective action to address their challenges and deal with grievances nonviolently. </w:t>
      </w:r>
    </w:p>
    <w:p w14:paraId="46718A98" w14:textId="77777777" w:rsidR="003F0BB7" w:rsidRDefault="003F0BB7">
      <w:pPr>
        <w:spacing w:after="0" w:line="360" w:lineRule="auto"/>
        <w:jc w:val="both"/>
        <w:rPr>
          <w:rFonts w:ascii="Times New Roman" w:hAnsi="Times New Roman" w:cs="Times New Roman"/>
          <w:sz w:val="24"/>
          <w:szCs w:val="24"/>
          <w:lang w:val="en-GB"/>
        </w:rPr>
      </w:pPr>
    </w:p>
    <w:p w14:paraId="0CDEC682" w14:textId="77777777" w:rsidR="003F0BB7" w:rsidRDefault="008574CD">
      <w:pPr>
        <w:pStyle w:val="Heading1"/>
        <w:rPr>
          <w:lang w:val="en-US"/>
        </w:rPr>
      </w:pPr>
      <w:bookmarkStart w:id="22" w:name="_Toc158327785"/>
      <w:r>
        <w:rPr>
          <w:lang w:val="en-US"/>
        </w:rPr>
        <w:t>4.3</w:t>
      </w:r>
      <w:r>
        <w:rPr>
          <w:lang w:val="en-US"/>
        </w:rPr>
        <w:tab/>
        <w:t>Sustainability Plan</w:t>
      </w:r>
      <w:bookmarkEnd w:id="22"/>
    </w:p>
    <w:p w14:paraId="5972222C"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main challenge in implementing and sustaining advocacy initiatives relating to peacebuilding and conflict prevention in Zambia has been the lack of support from stakeholders. The perception has always been that Zambia is a relatively peaceful country. While this is true to some extent, the oversight lies in acknowledging the structural factors that can lead to unmanageable levels of insecurity and consequently, conflicts. Hence, the most important thing is to empower individuals and communities with the available policies and frameworks so as to develop context-specific action plans at the local and national levels.  Furthermore, the challenge lies in successfully scaling up such kinds of initiatives. However, engaging stakeholders from civil society, the private sector, government institutions, and vulnerable populations at the local level have the potential to increase awareness of the magnitude of structural vulnerabilities and non-traditional forms of violence that exist in communities. Increasing awareness of how these issues can lead to instability, insecurity, and conflict if not adequately addressed can accelerate agency among stakeholders and communities. Therefore, the buy-in of the stakeholders can be enhanced by fostering continuous stakeholder dialogues and inter-community dialogues, which make this initiative a foundation to broaden the scope and coverage innovatively. Additionally, showcasing the outcomes and impact of the interventions will provide an opportunity for stakeholders to commit to and support awareness projects at the local level.</w:t>
      </w:r>
    </w:p>
    <w:p w14:paraId="0A95CDA0"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More resources are required to provide adequate incentives to engage all schools and stakeholders in progressive dialogue workshops. Although the initiative managed to hold three workshops (with 14 stakeholders, 16 pupils, and 14 teachers, respectively), the interventions could only be conducted during school terms for the learners and teachers. However, engaging them in the first </w:t>
      </w:r>
      <w:r>
        <w:rPr>
          <w:rFonts w:ascii="Times New Roman" w:hAnsi="Times New Roman" w:cs="Times New Roman"/>
          <w:sz w:val="24"/>
          <w:szCs w:val="24"/>
          <w:lang w:val="en-US"/>
        </w:rPr>
        <w:lastRenderedPageBreak/>
        <w:t>and second quarters of the year can enable the clubs with sufficient time during the academic year to plan their activities.</w:t>
      </w:r>
    </w:p>
    <w:p w14:paraId="2FFE2C39"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There is a need to reach more schools and communities in other hotspot areas in the Copperbelt Province and other provinces across the country. Therefore, lobbying for funds from stakeholders such as the private sector, local and international NGOs would be a feasible and sustainable alternative to secure enough resources to conduct dialogue workshops, seminars, and summits at the local and national levels. Conducting intergenerational dialogues targeting youth, teachers, and stakeholders from various communities would objectively enhance partnerships. </w:t>
      </w:r>
    </w:p>
    <w:p w14:paraId="44F349EB" w14:textId="77777777" w:rsidR="003F0BB7" w:rsidRDefault="008574CD">
      <w:pPr>
        <w:spacing w:line="360" w:lineRule="auto"/>
        <w:jc w:val="both"/>
        <w:rPr>
          <w:rFonts w:ascii="Times New Roman" w:hAnsi="Times New Roman" w:cs="Times New Roman"/>
          <w:sz w:val="24"/>
          <w:szCs w:val="24"/>
          <w:lang w:val="en-US"/>
        </w:rPr>
        <w:sectPr w:rsidR="003F0BB7" w:rsidSect="0053478F">
          <w:pgSz w:w="12240" w:h="15840"/>
          <w:pgMar w:top="1440" w:right="1440" w:bottom="1440" w:left="1440" w:header="708" w:footer="708" w:gutter="0"/>
          <w:cols w:space="708"/>
          <w:docGrid w:linePitch="360"/>
        </w:sectPr>
      </w:pPr>
      <w:r>
        <w:rPr>
          <w:rFonts w:ascii="Times New Roman" w:hAnsi="Times New Roman" w:cs="Times New Roman"/>
          <w:sz w:val="24"/>
          <w:szCs w:val="24"/>
          <w:lang w:val="en-US"/>
        </w:rPr>
        <w:t xml:space="preserve">Designing inclusive and innovative peacebuilding and social cohesion programs is key. This should include gatekeepers such as counselors, traditional leaders, religious leaders, local authorities, school administrative heads, parents, differently-abled men, and women. Ultimately, close collaboration with the Ministry of Education, UNESCO, UNDP, the African Union, and ACCORD can enhance learning of best practices from other regions on how to best integrate peace education as the primary driver of peace and security at local, national, and continental levels. Engaging the project team to facilitate and coordinate interventions at the grassroots and national levels would require conducting a trainer-of-trainers program and establishing a network of community coordinators. Expanding the advocacy strategy to include sensitization walks, drama groups, youth indabas, debates, community radios, quiz competitions, TV programs and many more context-specific programs. </w:t>
      </w:r>
    </w:p>
    <w:p w14:paraId="44679396" w14:textId="77777777" w:rsidR="003F0BB7" w:rsidRDefault="003F0BB7">
      <w:pPr>
        <w:spacing w:line="360" w:lineRule="auto"/>
        <w:jc w:val="both"/>
        <w:rPr>
          <w:rFonts w:ascii="Times New Roman" w:hAnsi="Times New Roman" w:cs="Times New Roman"/>
          <w:sz w:val="24"/>
          <w:szCs w:val="24"/>
          <w:lang w:val="en-US"/>
        </w:rPr>
      </w:pPr>
    </w:p>
    <w:p w14:paraId="5495CBD1" w14:textId="77777777" w:rsidR="003F0BB7" w:rsidRDefault="008574CD">
      <w:pPr>
        <w:pStyle w:val="Heading1"/>
        <w:rPr>
          <w:lang w:val="en-US" w:eastAsia="zh-CN"/>
        </w:rPr>
      </w:pPr>
      <w:bookmarkStart w:id="23" w:name="_Toc158327786"/>
      <w:r>
        <w:rPr>
          <w:lang w:val="en-US" w:eastAsia="zh-CN"/>
        </w:rPr>
        <w:t>References</w:t>
      </w:r>
      <w:bookmarkEnd w:id="23"/>
    </w:p>
    <w:p w14:paraId="11B8E11A" w14:textId="77777777" w:rsidR="003F0BB7" w:rsidRDefault="008574CD">
      <w:pPr>
        <w:spacing w:line="360" w:lineRule="auto"/>
        <w:jc w:val="both"/>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t xml:space="preserve">Angela </w:t>
      </w:r>
      <w:proofErr w:type="spellStart"/>
      <w:r>
        <w:rPr>
          <w:rFonts w:ascii="Times New Roman" w:eastAsia="Arial" w:hAnsi="Times New Roman" w:cs="Times New Roman"/>
          <w:sz w:val="24"/>
          <w:szCs w:val="24"/>
          <w:lang w:val="en-US"/>
        </w:rPr>
        <w:t>Lusigi</w:t>
      </w:r>
      <w:proofErr w:type="spellEnd"/>
      <w:r>
        <w:rPr>
          <w:rFonts w:ascii="Times New Roman" w:eastAsia="Arial" w:hAnsi="Times New Roman" w:cs="Times New Roman"/>
          <w:sz w:val="24"/>
          <w:szCs w:val="24"/>
          <w:lang w:val="en-US"/>
        </w:rPr>
        <w:t xml:space="preserve"> (2023). </w:t>
      </w:r>
      <w:r>
        <w:rPr>
          <w:rFonts w:ascii="Times New Roman" w:eastAsia="Arial" w:hAnsi="Times New Roman" w:cs="Times New Roman"/>
          <w:sz w:val="24"/>
          <w:szCs w:val="24"/>
          <w:lang w:val="en-GB"/>
        </w:rPr>
        <w:t xml:space="preserve">Building peace from the ground up: </w:t>
      </w:r>
      <w:r>
        <w:rPr>
          <w:rFonts w:ascii="Times New Roman" w:eastAsia="Arial" w:hAnsi="Times New Roman" w:cs="Times New Roman"/>
          <w:sz w:val="24"/>
          <w:szCs w:val="24"/>
          <w:lang w:val="en-US"/>
        </w:rPr>
        <w:t>Nurturing</w:t>
      </w:r>
      <w:r>
        <w:rPr>
          <w:rFonts w:ascii="Times New Roman" w:eastAsia="Arial" w:hAnsi="Times New Roman" w:cs="Times New Roman"/>
          <w:sz w:val="24"/>
          <w:szCs w:val="24"/>
          <w:lang w:val="en-GB"/>
        </w:rPr>
        <w:t xml:space="preserve"> </w:t>
      </w:r>
      <w:r>
        <w:rPr>
          <w:rFonts w:ascii="Times New Roman" w:eastAsia="Arial" w:hAnsi="Times New Roman" w:cs="Times New Roman"/>
          <w:sz w:val="24"/>
          <w:szCs w:val="24"/>
          <w:lang w:val="en-US"/>
        </w:rPr>
        <w:t>Harmony</w:t>
      </w:r>
      <w:r>
        <w:rPr>
          <w:rFonts w:ascii="Times New Roman" w:eastAsia="Arial" w:hAnsi="Times New Roman" w:cs="Times New Roman"/>
          <w:sz w:val="24"/>
          <w:szCs w:val="24"/>
          <w:lang w:val="en-GB"/>
        </w:rPr>
        <w:t xml:space="preserve"> and </w:t>
      </w:r>
      <w:r>
        <w:rPr>
          <w:rFonts w:ascii="Times New Roman" w:eastAsia="Arial" w:hAnsi="Times New Roman" w:cs="Times New Roman"/>
          <w:sz w:val="24"/>
          <w:szCs w:val="24"/>
          <w:lang w:val="en-US"/>
        </w:rPr>
        <w:t>Resilience</w:t>
      </w:r>
      <w:r>
        <w:rPr>
          <w:rFonts w:ascii="Times New Roman" w:eastAsia="Arial" w:hAnsi="Times New Roman" w:cs="Times New Roman"/>
          <w:sz w:val="24"/>
          <w:szCs w:val="24"/>
          <w:lang w:val="en-GB"/>
        </w:rPr>
        <w:t xml:space="preserve"> in </w:t>
      </w:r>
      <w:r>
        <w:rPr>
          <w:rFonts w:ascii="Times New Roman" w:eastAsia="Arial" w:hAnsi="Times New Roman" w:cs="Times New Roman"/>
          <w:sz w:val="24"/>
          <w:szCs w:val="24"/>
          <w:lang w:val="en-US"/>
        </w:rPr>
        <w:t xml:space="preserve">Communities. </w:t>
      </w:r>
      <w:hyperlink r:id="rId13" w:history="1">
        <w:r>
          <w:rPr>
            <w:rStyle w:val="Hyperlink"/>
            <w:rFonts w:ascii="Times New Roman" w:eastAsia="Arial" w:hAnsi="Times New Roman" w:cs="Times New Roman"/>
            <w:sz w:val="24"/>
            <w:szCs w:val="24"/>
            <w:lang w:val="en-US"/>
          </w:rPr>
          <w:t>https://www.undp.org/ghana/blog/building-peace-ground-nurturing-harmony-and-resilience-communities</w:t>
        </w:r>
      </w:hyperlink>
      <w:r>
        <w:rPr>
          <w:rFonts w:ascii="Times New Roman" w:eastAsia="Arial" w:hAnsi="Times New Roman" w:cs="Times New Roman"/>
          <w:sz w:val="24"/>
          <w:szCs w:val="24"/>
          <w:lang w:val="en-US"/>
        </w:rPr>
        <w:t xml:space="preserve">  Accessed on January 14, 2024.</w:t>
      </w:r>
    </w:p>
    <w:p w14:paraId="7CA0638E" w14:textId="77777777" w:rsidR="003F0BB7" w:rsidRDefault="008574CD">
      <w:pPr>
        <w:spacing w:line="360" w:lineRule="auto"/>
        <w:jc w:val="both"/>
        <w:rPr>
          <w:rFonts w:ascii="Times New Roman" w:hAnsi="Times New Roman" w:cs="Times New Roman"/>
          <w:sz w:val="24"/>
          <w:szCs w:val="24"/>
          <w:shd w:val="clear" w:color="auto" w:fill="FFFFFF"/>
          <w:lang w:val="en-GB"/>
        </w:rPr>
      </w:pPr>
      <w:proofErr w:type="spellStart"/>
      <w:r>
        <w:rPr>
          <w:rFonts w:ascii="Times New Roman" w:hAnsi="Times New Roman" w:cs="Times New Roman"/>
          <w:sz w:val="24"/>
          <w:szCs w:val="24"/>
          <w:shd w:val="clear" w:color="auto" w:fill="FFFFFF"/>
          <w:lang w:val="en-GB"/>
        </w:rPr>
        <w:t>Antzopoulos</w:t>
      </w:r>
      <w:proofErr w:type="spellEnd"/>
      <w:r>
        <w:rPr>
          <w:rFonts w:ascii="Times New Roman" w:hAnsi="Times New Roman" w:cs="Times New Roman"/>
          <w:sz w:val="24"/>
          <w:szCs w:val="24"/>
          <w:shd w:val="clear" w:color="auto" w:fill="FFFFFF"/>
          <w:lang w:val="en-GB"/>
        </w:rPr>
        <w:t>, M. A. R. I. A., Zakharia, Z. E. E. N. A., &amp; Garad, B. H. (2021). Situating peace education theories, scholarship, and practice in comparative and international education. </w:t>
      </w:r>
      <w:r>
        <w:rPr>
          <w:rFonts w:ascii="Times New Roman" w:hAnsi="Times New Roman" w:cs="Times New Roman"/>
          <w:i/>
          <w:iCs/>
          <w:sz w:val="24"/>
          <w:szCs w:val="24"/>
          <w:shd w:val="clear" w:color="auto" w:fill="FFFFFF"/>
          <w:lang w:val="en-GB"/>
        </w:rPr>
        <w:t>The Bloomsbury handbook of theory in comparative and international education</w:t>
      </w:r>
      <w:r>
        <w:rPr>
          <w:rFonts w:ascii="Times New Roman" w:hAnsi="Times New Roman" w:cs="Times New Roman"/>
          <w:sz w:val="24"/>
          <w:szCs w:val="24"/>
          <w:shd w:val="clear" w:color="auto" w:fill="FFFFFF"/>
          <w:lang w:val="en-GB"/>
        </w:rPr>
        <w:t>, 345-360.</w:t>
      </w:r>
    </w:p>
    <w:p w14:paraId="301838DF" w14:textId="77777777" w:rsidR="003F0BB7" w:rsidRDefault="008574CD">
      <w:pPr>
        <w:pStyle w:val="NormalWeb"/>
        <w:spacing w:line="360" w:lineRule="auto"/>
      </w:pPr>
      <w:r>
        <w:rPr>
          <w:shd w:val="clear" w:color="auto" w:fill="FFFFFF"/>
          <w:lang w:val="en-GB"/>
        </w:rPr>
        <w:t>Brooks, C., &amp; Hajir, B. (2020). Peace education in formal schools: Why is it important and how can it be done?.</w:t>
      </w:r>
      <w:r>
        <w:t xml:space="preserve"> </w:t>
      </w:r>
    </w:p>
    <w:p w14:paraId="2C4A8746" w14:textId="77777777" w:rsidR="003F0BB7" w:rsidRDefault="008574CD">
      <w:pPr>
        <w:spacing w:line="360" w:lineRule="auto"/>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 xml:space="preserve">Caballero-Anthony, M., Mine, </w:t>
      </w:r>
      <w:r>
        <w:rPr>
          <w:rFonts w:ascii="Times New Roman" w:hAnsi="Times New Roman" w:cs="Times New Roman"/>
          <w:sz w:val="24"/>
          <w:szCs w:val="24"/>
          <w:shd w:val="clear" w:color="auto" w:fill="FFFFFF"/>
          <w:lang w:val="en-US"/>
        </w:rPr>
        <w:t>Y., and</w:t>
      </w:r>
      <w:r>
        <w:rPr>
          <w:rFonts w:ascii="Times New Roman" w:hAnsi="Times New Roman" w:cs="Times New Roman"/>
          <w:sz w:val="24"/>
          <w:szCs w:val="24"/>
          <w:shd w:val="clear" w:color="auto" w:fill="FFFFFF"/>
          <w:lang w:val="en-GB"/>
        </w:rPr>
        <w:t xml:space="preserve"> Ishikawa, S. (2024). Human Security and Empowerment in Asia: Beyond the Pandemic.</w:t>
      </w:r>
    </w:p>
    <w:p w14:paraId="42344E1D" w14:textId="77777777" w:rsidR="003F0BB7" w:rsidRDefault="008574CD">
      <w:pPr>
        <w:pStyle w:val="NormalWeb"/>
        <w:spacing w:line="360" w:lineRule="auto"/>
        <w:rPr>
          <w:shd w:val="clear" w:color="auto" w:fill="FFFFFF"/>
        </w:rPr>
      </w:pPr>
      <w:r>
        <w:t xml:space="preserve">Cabezudo, A. (2013). Rethinking Peace Education. Journal of </w:t>
      </w:r>
      <w:proofErr w:type="spellStart"/>
      <w:r>
        <w:t>Conflictology</w:t>
      </w:r>
      <w:proofErr w:type="spellEnd"/>
      <w:r>
        <w:t>.</w:t>
      </w:r>
    </w:p>
    <w:p w14:paraId="6BA58586" w14:textId="77777777" w:rsidR="003F0BB7" w:rsidRDefault="008574CD">
      <w:pPr>
        <w:pStyle w:val="NormalWeb"/>
        <w:shd w:val="clear" w:color="auto" w:fill="FCFCFC"/>
        <w:spacing w:after="240" w:afterAutospacing="0" w:line="360" w:lineRule="auto"/>
        <w:jc w:val="both"/>
        <w:rPr>
          <w:shd w:val="clear" w:color="auto" w:fill="FFFFFF"/>
        </w:rPr>
      </w:pPr>
      <w:r>
        <w:rPr>
          <w:color w:val="222222"/>
          <w:shd w:val="clear" w:color="auto" w:fill="FFFFFF"/>
        </w:rPr>
        <w:t>Connaughton, S. L., &amp; Berns, J. (Eds.). (2019). </w:t>
      </w:r>
      <w:r>
        <w:rPr>
          <w:i/>
          <w:iCs/>
          <w:color w:val="222222"/>
          <w:shd w:val="clear" w:color="auto" w:fill="FFFFFF"/>
        </w:rPr>
        <w:t>Locally led peacebuilding: global case studies</w:t>
      </w:r>
      <w:r>
        <w:rPr>
          <w:color w:val="222222"/>
          <w:shd w:val="clear" w:color="auto" w:fill="FFFFFF"/>
        </w:rPr>
        <w:t>. Rowman &amp; Littlefield.</w:t>
      </w:r>
    </w:p>
    <w:p w14:paraId="48006176" w14:textId="77777777" w:rsidR="003F0BB7" w:rsidRDefault="008574CD">
      <w:pPr>
        <w:spacing w:line="360" w:lineRule="auto"/>
        <w:jc w:val="both"/>
        <w:rPr>
          <w:rFonts w:ascii="Times New Roman" w:eastAsia="Arial" w:hAnsi="Times New Roman" w:cs="Times New Roman"/>
          <w:sz w:val="24"/>
          <w:szCs w:val="24"/>
          <w:lang w:val="en-US"/>
        </w:rPr>
      </w:pPr>
      <w:r>
        <w:rPr>
          <w:rFonts w:ascii="Times New Roman" w:eastAsia="Helvetica" w:hAnsi="Times New Roman" w:cs="Times New Roman"/>
          <w:sz w:val="24"/>
          <w:szCs w:val="24"/>
          <w:shd w:val="clear" w:color="auto" w:fill="FFFFFF"/>
          <w:lang w:val="en-US"/>
        </w:rPr>
        <w:t xml:space="preserve">UNESCO 2023, </w:t>
      </w:r>
      <w:r>
        <w:rPr>
          <w:rFonts w:ascii="Times New Roman" w:eastAsia="Helvetica" w:hAnsi="Times New Roman" w:cs="Times New Roman"/>
          <w:sz w:val="24"/>
          <w:szCs w:val="24"/>
          <w:shd w:val="clear" w:color="auto" w:fill="FFFFFF"/>
          <w:lang w:val="en-GB"/>
        </w:rPr>
        <w:t xml:space="preserve">Draft revised 1974 Recommendation concerning Education for International Understanding, </w:t>
      </w:r>
      <w:r>
        <w:rPr>
          <w:rFonts w:ascii="Times New Roman" w:eastAsia="Helvetica" w:hAnsi="Times New Roman" w:cs="Times New Roman"/>
          <w:sz w:val="24"/>
          <w:szCs w:val="24"/>
          <w:shd w:val="clear" w:color="auto" w:fill="FFFFFF"/>
          <w:lang w:val="en-US"/>
        </w:rPr>
        <w:t>Cooperation,</w:t>
      </w:r>
      <w:r>
        <w:rPr>
          <w:rFonts w:ascii="Times New Roman" w:eastAsia="Helvetica" w:hAnsi="Times New Roman" w:cs="Times New Roman"/>
          <w:sz w:val="24"/>
          <w:szCs w:val="24"/>
          <w:shd w:val="clear" w:color="auto" w:fill="FFFFFF"/>
          <w:lang w:val="en-GB"/>
        </w:rPr>
        <w:t xml:space="preserve"> and </w:t>
      </w:r>
      <w:r>
        <w:rPr>
          <w:rFonts w:ascii="Times New Roman" w:eastAsia="Helvetica" w:hAnsi="Times New Roman" w:cs="Times New Roman"/>
          <w:sz w:val="24"/>
          <w:szCs w:val="24"/>
          <w:shd w:val="clear" w:color="auto" w:fill="FFFFFF"/>
          <w:lang w:val="en-US"/>
        </w:rPr>
        <w:t>Peace,</w:t>
      </w:r>
      <w:r>
        <w:rPr>
          <w:rFonts w:ascii="Times New Roman" w:eastAsia="Helvetica" w:hAnsi="Times New Roman" w:cs="Times New Roman"/>
          <w:sz w:val="24"/>
          <w:szCs w:val="24"/>
          <w:shd w:val="clear" w:color="auto" w:fill="FFFFFF"/>
          <w:lang w:val="en-GB"/>
        </w:rPr>
        <w:t xml:space="preserve"> and Education relating to Human Rights and Fundamental Freedoms</w:t>
      </w:r>
      <w:r>
        <w:rPr>
          <w:rFonts w:ascii="Times New Roman" w:eastAsia="Helvetica" w:hAnsi="Times New Roman" w:cs="Times New Roman"/>
          <w:sz w:val="24"/>
          <w:szCs w:val="24"/>
          <w:shd w:val="clear" w:color="auto" w:fill="FFFFFF"/>
          <w:lang w:val="en-US"/>
        </w:rPr>
        <w:t>.</w:t>
      </w:r>
    </w:p>
    <w:p w14:paraId="51A7C867" w14:textId="77777777" w:rsidR="003F0BB7" w:rsidRDefault="00000000">
      <w:pPr>
        <w:spacing w:line="360" w:lineRule="auto"/>
        <w:jc w:val="both"/>
        <w:rPr>
          <w:rFonts w:ascii="Times New Roman" w:eastAsia="Merriweather" w:hAnsi="Times New Roman" w:cs="Times New Roman"/>
          <w:sz w:val="24"/>
          <w:szCs w:val="24"/>
          <w:shd w:val="clear" w:color="auto" w:fill="FFFFFF"/>
          <w:lang w:val="en-US"/>
        </w:rPr>
      </w:pPr>
      <w:hyperlink r:id="rId14" w:tooltip="View all posts by Francis Tazoacha" w:history="1">
        <w:r w:rsidR="008574CD">
          <w:rPr>
            <w:rStyle w:val="Hyperlink"/>
            <w:rFonts w:ascii="Times New Roman" w:eastAsia="Arial" w:hAnsi="Times New Roman" w:cs="Times New Roman"/>
            <w:color w:val="auto"/>
            <w:sz w:val="24"/>
            <w:szCs w:val="24"/>
            <w:u w:val="none"/>
            <w:shd w:val="clear" w:color="auto" w:fill="FFFFFF"/>
            <w:lang w:val="en-GB"/>
          </w:rPr>
          <w:t>Francis Tazoacha</w:t>
        </w:r>
      </w:hyperlink>
      <w:r w:rsidR="008574CD">
        <w:rPr>
          <w:rFonts w:ascii="Times New Roman" w:eastAsia="Arial" w:hAnsi="Times New Roman" w:cs="Times New Roman"/>
          <w:sz w:val="24"/>
          <w:szCs w:val="24"/>
          <w:shd w:val="clear" w:color="auto" w:fill="FFFFFF"/>
          <w:lang w:val="en-US" w:eastAsia="zh-CN" w:bidi="ar"/>
        </w:rPr>
        <w:t>, </w:t>
      </w:r>
      <w:proofErr w:type="spellStart"/>
      <w:r w:rsidR="008574CD">
        <w:rPr>
          <w:rFonts w:ascii="Times New Roman" w:eastAsia="Arial" w:hAnsi="Times New Roman" w:cs="Times New Roman"/>
          <w:sz w:val="24"/>
          <w:szCs w:val="24"/>
          <w:shd w:val="clear" w:color="auto" w:fill="FFFFFF"/>
          <w:lang w:val="en-US" w:eastAsia="zh-CN" w:bidi="ar"/>
        </w:rPr>
        <w:t>Antem</w:t>
      </w:r>
      <w:proofErr w:type="spellEnd"/>
      <w:r w:rsidR="008574CD">
        <w:rPr>
          <w:rFonts w:ascii="Times New Roman" w:eastAsia="Arial" w:hAnsi="Times New Roman" w:cs="Times New Roman"/>
          <w:sz w:val="24"/>
          <w:szCs w:val="24"/>
          <w:shd w:val="clear" w:color="auto" w:fill="FFFFFF"/>
          <w:lang w:val="en-US" w:eastAsia="zh-CN" w:bidi="ar"/>
        </w:rPr>
        <w:t xml:space="preserve"> Anthony, Muriel M. </w:t>
      </w:r>
      <w:proofErr w:type="spellStart"/>
      <w:r w:rsidR="008574CD">
        <w:rPr>
          <w:rFonts w:ascii="Times New Roman" w:eastAsia="Arial" w:hAnsi="Times New Roman" w:cs="Times New Roman"/>
          <w:sz w:val="24"/>
          <w:szCs w:val="24"/>
          <w:shd w:val="clear" w:color="auto" w:fill="FFFFFF"/>
          <w:lang w:val="en-US" w:eastAsia="zh-CN" w:bidi="ar"/>
        </w:rPr>
        <w:t>Kinkoh</w:t>
      </w:r>
      <w:proofErr w:type="spellEnd"/>
      <w:r w:rsidR="008574CD">
        <w:rPr>
          <w:rFonts w:ascii="Times New Roman" w:eastAsia="Arial" w:hAnsi="Times New Roman" w:cs="Times New Roman"/>
          <w:sz w:val="24"/>
          <w:szCs w:val="24"/>
          <w:shd w:val="clear" w:color="auto" w:fill="FFFFFF"/>
          <w:lang w:val="en-US" w:eastAsia="zh-CN" w:bidi="ar"/>
        </w:rPr>
        <w:t> and </w:t>
      </w:r>
      <w:proofErr w:type="spellStart"/>
      <w:r w:rsidR="008574CD">
        <w:rPr>
          <w:rFonts w:ascii="Times New Roman" w:eastAsia="Arial" w:hAnsi="Times New Roman" w:cs="Times New Roman"/>
          <w:sz w:val="24"/>
          <w:szCs w:val="24"/>
          <w:shd w:val="clear" w:color="auto" w:fill="FFFFFF"/>
          <w:lang w:val="en-US" w:eastAsia="zh-CN" w:bidi="ar"/>
        </w:rPr>
        <w:t>Makeutche</w:t>
      </w:r>
      <w:proofErr w:type="spellEnd"/>
      <w:r w:rsidR="008574CD">
        <w:rPr>
          <w:rFonts w:ascii="Times New Roman" w:eastAsia="Arial" w:hAnsi="Times New Roman" w:cs="Times New Roman"/>
          <w:sz w:val="24"/>
          <w:szCs w:val="24"/>
          <w:shd w:val="clear" w:color="auto" w:fill="FFFFFF"/>
          <w:lang w:val="en-US" w:eastAsia="zh-CN" w:bidi="ar"/>
        </w:rPr>
        <w:t xml:space="preserve"> Syndie Rhianne (</w:t>
      </w:r>
      <w:r w:rsidR="008574CD">
        <w:rPr>
          <w:rFonts w:ascii="Times New Roman" w:eastAsia="Arial" w:hAnsi="Times New Roman" w:cs="Times New Roman"/>
          <w:sz w:val="24"/>
          <w:szCs w:val="24"/>
          <w:shd w:val="clear" w:color="auto" w:fill="FFFFFF"/>
          <w:lang w:val="en-GB"/>
        </w:rPr>
        <w:t xml:space="preserve"> 2023</w:t>
      </w:r>
      <w:r w:rsidR="008574CD">
        <w:rPr>
          <w:rFonts w:ascii="Times New Roman" w:eastAsia="Arial" w:hAnsi="Times New Roman" w:cs="Times New Roman"/>
          <w:sz w:val="24"/>
          <w:szCs w:val="24"/>
          <w:shd w:val="clear" w:color="auto" w:fill="FFFFFF"/>
          <w:lang w:val="en-US"/>
        </w:rPr>
        <w:t xml:space="preserve">) </w:t>
      </w:r>
      <w:r w:rsidR="008574CD">
        <w:rPr>
          <w:rFonts w:ascii="Times New Roman" w:eastAsia="Merriweather" w:hAnsi="Times New Roman" w:cs="Times New Roman"/>
          <w:sz w:val="24"/>
          <w:szCs w:val="24"/>
          <w:shd w:val="clear" w:color="auto" w:fill="FFFFFF"/>
          <w:lang w:val="en-GB"/>
        </w:rPr>
        <w:t>Enhancing Human Security and Strategic Peacebuilding for Sustainable Development in Africa</w:t>
      </w:r>
      <w:r w:rsidR="008574CD">
        <w:rPr>
          <w:rFonts w:ascii="Times New Roman" w:eastAsia="Merriweather" w:hAnsi="Times New Roman" w:cs="Times New Roman"/>
          <w:sz w:val="24"/>
          <w:szCs w:val="24"/>
          <w:shd w:val="clear" w:color="auto" w:fill="FFFFFF"/>
          <w:lang w:val="en-US"/>
        </w:rPr>
        <w:t xml:space="preserve">. </w:t>
      </w:r>
      <w:hyperlink r:id="rId15" w:history="1">
        <w:r w:rsidR="008574CD">
          <w:rPr>
            <w:rStyle w:val="Hyperlink"/>
            <w:rFonts w:ascii="Times New Roman" w:eastAsia="Merriweather" w:hAnsi="Times New Roman" w:cs="Times New Roman"/>
            <w:sz w:val="24"/>
            <w:szCs w:val="24"/>
            <w:shd w:val="clear" w:color="auto" w:fill="FFFFFF"/>
            <w:lang w:val="en-US"/>
          </w:rPr>
          <w:t>https://onpolicy.org/enhancing-human-security-and-strategic-peacebuilding-for-sustainable-development-in-africa/</w:t>
        </w:r>
      </w:hyperlink>
      <w:r w:rsidR="008574CD">
        <w:rPr>
          <w:rFonts w:ascii="Times New Roman" w:eastAsia="Merriweather" w:hAnsi="Times New Roman" w:cs="Times New Roman"/>
          <w:sz w:val="24"/>
          <w:szCs w:val="24"/>
          <w:shd w:val="clear" w:color="auto" w:fill="FFFFFF"/>
          <w:lang w:val="en-US"/>
        </w:rPr>
        <w:t xml:space="preserve"> Accessed 2 December 2023.</w:t>
      </w:r>
    </w:p>
    <w:p w14:paraId="2CBFFDC6" w14:textId="77777777" w:rsidR="003F0BB7" w:rsidRDefault="008574CD">
      <w:p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Hantzopoulos</w:t>
      </w:r>
      <w:proofErr w:type="spellEnd"/>
      <w:r>
        <w:rPr>
          <w:rFonts w:ascii="Times New Roman" w:hAnsi="Times New Roman" w:cs="Times New Roman"/>
          <w:sz w:val="24"/>
          <w:szCs w:val="24"/>
          <w:lang w:val="en-US"/>
        </w:rPr>
        <w:t>, M. (2021). Situating Peace Education Theories, Scholarship, and Practice in Comparative and International Education. Bloomsbury Handbook of Theory in Comparative and International Education (Eds. Tavis D. Jules, Robin Shields, Matthew A.M. Thomas), 345–359.</w:t>
      </w:r>
    </w:p>
    <w:p w14:paraId="5C774D0D" w14:textId="77777777" w:rsidR="003F0BB7" w:rsidRDefault="008574CD">
      <w:pPr>
        <w:pStyle w:val="EndNoteBibliography"/>
        <w:spacing w:after="360"/>
        <w:rPr>
          <w:sz w:val="24"/>
          <w:szCs w:val="24"/>
          <w:lang w:eastAsia="en-US"/>
        </w:rPr>
      </w:pPr>
      <w:proofErr w:type="spellStart"/>
      <w:r>
        <w:rPr>
          <w:sz w:val="24"/>
          <w:szCs w:val="24"/>
        </w:rPr>
        <w:t>Holsti</w:t>
      </w:r>
      <w:proofErr w:type="spellEnd"/>
      <w:r>
        <w:rPr>
          <w:sz w:val="24"/>
          <w:szCs w:val="24"/>
        </w:rPr>
        <w:t>, O. R. (1969) Content analysis for the social sciences and humanities.</w:t>
      </w:r>
    </w:p>
    <w:p w14:paraId="67D3C76F" w14:textId="77777777" w:rsidR="003F0BB7" w:rsidRDefault="008574CD">
      <w:pPr>
        <w:spacing w:line="360" w:lineRule="auto"/>
        <w:jc w:val="both"/>
        <w:rPr>
          <w:rFonts w:ascii="Times New Roman" w:eastAsia="Arial" w:hAnsi="Times New Roman" w:cs="Times New Roman"/>
          <w:sz w:val="24"/>
          <w:szCs w:val="24"/>
          <w:shd w:val="clear" w:color="auto" w:fill="FFFFFF"/>
          <w:lang w:val="en-US" w:eastAsia="zh-CN" w:bidi="ar"/>
        </w:rPr>
      </w:pPr>
      <w:r>
        <w:rPr>
          <w:rFonts w:ascii="Times New Roman" w:eastAsia="Arial" w:hAnsi="Times New Roman" w:cs="Times New Roman"/>
          <w:sz w:val="24"/>
          <w:szCs w:val="24"/>
          <w:shd w:val="clear" w:color="auto" w:fill="FFFFFF"/>
          <w:lang w:val="en-US" w:eastAsia="zh-CN" w:bidi="ar"/>
        </w:rPr>
        <w:lastRenderedPageBreak/>
        <w:t>Ian M. Harris (2004) Peace education theory, Journal of Peace Education, 1:1, 5-</w:t>
      </w:r>
    </w:p>
    <w:p w14:paraId="4296D3C0" w14:textId="77777777" w:rsidR="003F0BB7" w:rsidRDefault="008574CD">
      <w:pPr>
        <w:spacing w:line="360" w:lineRule="auto"/>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 xml:space="preserve">Jacobs, G. </w:t>
      </w:r>
      <w:r>
        <w:rPr>
          <w:rFonts w:ascii="Times New Roman" w:hAnsi="Times New Roman" w:cs="Times New Roman"/>
          <w:sz w:val="24"/>
          <w:szCs w:val="24"/>
          <w:shd w:val="clear" w:color="auto" w:fill="FFFFFF"/>
          <w:lang w:val="en-US"/>
        </w:rPr>
        <w:t>(2016). An</w:t>
      </w:r>
      <w:r>
        <w:rPr>
          <w:rFonts w:ascii="Times New Roman" w:hAnsi="Times New Roman" w:cs="Times New Roman"/>
          <w:sz w:val="24"/>
          <w:szCs w:val="24"/>
          <w:shd w:val="clear" w:color="auto" w:fill="FFFFFF"/>
          <w:lang w:val="en-GB"/>
        </w:rPr>
        <w:t xml:space="preserve"> Integrated Approach to </w:t>
      </w:r>
      <w:r>
        <w:rPr>
          <w:rFonts w:ascii="Times New Roman" w:hAnsi="Times New Roman" w:cs="Times New Roman"/>
          <w:sz w:val="24"/>
          <w:szCs w:val="24"/>
          <w:shd w:val="clear" w:color="auto" w:fill="FFFFFF"/>
          <w:lang w:val="en-US"/>
        </w:rPr>
        <w:t>Peace and</w:t>
      </w:r>
      <w:r>
        <w:rPr>
          <w:rFonts w:ascii="Times New Roman" w:hAnsi="Times New Roman" w:cs="Times New Roman"/>
          <w:sz w:val="24"/>
          <w:szCs w:val="24"/>
          <w:shd w:val="clear" w:color="auto" w:fill="FFFFFF"/>
          <w:lang w:val="en-GB"/>
        </w:rPr>
        <w:t xml:space="preserve"> Human Security in the </w:t>
      </w:r>
      <w:r>
        <w:rPr>
          <w:rFonts w:ascii="Times New Roman" w:hAnsi="Times New Roman" w:cs="Times New Roman"/>
          <w:sz w:val="24"/>
          <w:szCs w:val="24"/>
          <w:shd w:val="clear" w:color="auto" w:fill="FFFFFF"/>
          <w:lang w:val="en-US"/>
        </w:rPr>
        <w:t xml:space="preserve">21st </w:t>
      </w:r>
      <w:r>
        <w:rPr>
          <w:rFonts w:ascii="Times New Roman" w:hAnsi="Times New Roman" w:cs="Times New Roman"/>
          <w:sz w:val="24"/>
          <w:szCs w:val="24"/>
          <w:shd w:val="clear" w:color="auto" w:fill="FFFFFF"/>
          <w:lang w:val="en-GB"/>
        </w:rPr>
        <w:t>Century. </w:t>
      </w:r>
      <w:r>
        <w:rPr>
          <w:rFonts w:ascii="Times New Roman" w:hAnsi="Times New Roman" w:cs="Times New Roman"/>
          <w:i/>
          <w:iCs/>
          <w:sz w:val="24"/>
          <w:szCs w:val="24"/>
          <w:shd w:val="clear" w:color="auto" w:fill="FFFFFF"/>
          <w:lang w:val="en-GB"/>
        </w:rPr>
        <w:t>Cadmus</w:t>
      </w:r>
      <w:r>
        <w:rPr>
          <w:rFonts w:ascii="Times New Roman" w:hAnsi="Times New Roman" w:cs="Times New Roman"/>
          <w:sz w:val="24"/>
          <w:szCs w:val="24"/>
          <w:shd w:val="clear" w:color="auto" w:fill="FFFFFF"/>
          <w:lang w:val="en-GB"/>
        </w:rPr>
        <w:t>, </w:t>
      </w:r>
      <w:r>
        <w:rPr>
          <w:rFonts w:ascii="Times New Roman" w:hAnsi="Times New Roman" w:cs="Times New Roman"/>
          <w:i/>
          <w:iCs/>
          <w:sz w:val="24"/>
          <w:szCs w:val="24"/>
          <w:shd w:val="clear" w:color="auto" w:fill="FFFFFF"/>
          <w:lang w:val="en-GB"/>
        </w:rPr>
        <w:t>3</w:t>
      </w:r>
      <w:r>
        <w:rPr>
          <w:rFonts w:ascii="Times New Roman" w:hAnsi="Times New Roman" w:cs="Times New Roman"/>
          <w:sz w:val="24"/>
          <w:szCs w:val="24"/>
          <w:shd w:val="clear" w:color="auto" w:fill="FFFFFF"/>
          <w:lang w:val="en-GB"/>
        </w:rPr>
        <w:t>(1).</w:t>
      </w:r>
    </w:p>
    <w:p w14:paraId="2F465234" w14:textId="77777777" w:rsidR="003F0BB7" w:rsidRDefault="008574CD">
      <w:pPr>
        <w:spacing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GB"/>
        </w:rPr>
        <w:t>Jäger, U. (2015). </w:t>
      </w:r>
      <w:r>
        <w:rPr>
          <w:rFonts w:ascii="Times New Roman" w:hAnsi="Times New Roman" w:cs="Times New Roman"/>
          <w:i/>
          <w:iCs/>
          <w:sz w:val="24"/>
          <w:szCs w:val="24"/>
          <w:shd w:val="clear" w:color="auto" w:fill="FFFFFF"/>
          <w:lang w:val="en-GB"/>
        </w:rPr>
        <w:t>Peace education and conflict transformation</w:t>
      </w:r>
      <w:r>
        <w:rPr>
          <w:rFonts w:ascii="Times New Roman" w:hAnsi="Times New Roman" w:cs="Times New Roman"/>
          <w:sz w:val="24"/>
          <w:szCs w:val="24"/>
          <w:shd w:val="clear" w:color="auto" w:fill="FFFFFF"/>
          <w:lang w:val="en-GB"/>
        </w:rPr>
        <w:t>. Berghof Foundation Operations</w:t>
      </w:r>
      <w:r>
        <w:rPr>
          <w:rFonts w:ascii="Times New Roman" w:hAnsi="Times New Roman" w:cs="Times New Roman"/>
          <w:sz w:val="24"/>
          <w:szCs w:val="24"/>
          <w:shd w:val="clear" w:color="auto" w:fill="FFFFFF"/>
          <w:lang w:val="en-US"/>
        </w:rPr>
        <w:t>.</w:t>
      </w:r>
    </w:p>
    <w:p w14:paraId="37CC6C7C" w14:textId="77777777" w:rsidR="003F0BB7" w:rsidRDefault="008574CD">
      <w:pPr>
        <w:spacing w:line="360" w:lineRule="auto"/>
        <w:jc w:val="both"/>
        <w:rPr>
          <w:rFonts w:ascii="Times New Roman" w:hAnsi="Times New Roman" w:cs="Times New Roman"/>
          <w:sz w:val="24"/>
          <w:szCs w:val="24"/>
          <w:shd w:val="clear" w:color="auto" w:fill="FFFFFF"/>
          <w:lang w:val="en-US"/>
        </w:rPr>
      </w:pPr>
      <w:r>
        <w:rPr>
          <w:rStyle w:val="NormalWebChar"/>
          <w:lang w:val="en-US"/>
        </w:rPr>
        <w:t>JAICA (2022)Human Security Today, revisiting human secur</w:t>
      </w:r>
      <w:r>
        <w:rPr>
          <w:rFonts w:ascii="Times New Roman" w:hAnsi="Times New Roman" w:cs="Times New Roman"/>
          <w:sz w:val="24"/>
          <w:szCs w:val="24"/>
          <w:shd w:val="clear" w:color="auto" w:fill="FFFFFF"/>
          <w:lang w:val="en-US"/>
        </w:rPr>
        <w:t xml:space="preserve">ity </w:t>
      </w:r>
      <w:hyperlink r:id="rId16" w:history="1">
        <w:r>
          <w:rPr>
            <w:rStyle w:val="Hyperlink"/>
            <w:rFonts w:ascii="Times New Roman" w:hAnsi="Times New Roman" w:cs="Times New Roman"/>
            <w:sz w:val="24"/>
            <w:szCs w:val="24"/>
            <w:shd w:val="clear" w:color="auto" w:fill="FFFFFF"/>
            <w:lang w:val="en-US"/>
          </w:rPr>
          <w:t>https://www.jica.go.jp/Resource/jica-ri/publication/booksandreports/jveaq800000071xq-att/Human_Security_Today_EN_20221031.pdf.</w:t>
        </w:r>
      </w:hyperlink>
      <w:r>
        <w:rPr>
          <w:rFonts w:ascii="Times New Roman" w:hAnsi="Times New Roman" w:cs="Times New Roman"/>
          <w:sz w:val="24"/>
          <w:szCs w:val="24"/>
          <w:shd w:val="clear" w:color="auto" w:fill="FFFFFF"/>
          <w:lang w:val="en-US"/>
        </w:rPr>
        <w:t xml:space="preserve"> Accessed: 1st January 2024.</w:t>
      </w:r>
    </w:p>
    <w:p w14:paraId="386A917C" w14:textId="77777777" w:rsidR="003F0BB7" w:rsidRDefault="008574CD">
      <w:pPr>
        <w:spacing w:line="360" w:lineRule="auto"/>
        <w:jc w:val="both"/>
        <w:rPr>
          <w:rFonts w:ascii="Times New Roman" w:hAnsi="Times New Roman" w:cs="Times New Roman"/>
          <w:color w:val="222222"/>
          <w:sz w:val="24"/>
          <w:szCs w:val="24"/>
          <w:shd w:val="clear" w:color="auto" w:fill="FFFFFF"/>
          <w:lang w:val="en-GB"/>
        </w:rPr>
      </w:pPr>
      <w:r>
        <w:rPr>
          <w:rFonts w:ascii="Times New Roman" w:hAnsi="Times New Roman" w:cs="Times New Roman"/>
          <w:color w:val="222222"/>
          <w:sz w:val="24"/>
          <w:szCs w:val="24"/>
          <w:shd w:val="clear" w:color="auto" w:fill="FFFFFF"/>
          <w:lang w:val="en-GB"/>
        </w:rPr>
        <w:t>Juncos, A. E., &amp; Joseph, J. (2020). Resilient peace: Exploring the theory and practice of resilience in peacebuilding interventions. </w:t>
      </w:r>
      <w:r>
        <w:rPr>
          <w:rFonts w:ascii="Times New Roman" w:hAnsi="Times New Roman" w:cs="Times New Roman"/>
          <w:i/>
          <w:iCs/>
          <w:color w:val="222222"/>
          <w:sz w:val="24"/>
          <w:szCs w:val="24"/>
          <w:shd w:val="clear" w:color="auto" w:fill="FFFFFF"/>
          <w:lang w:val="en-GB"/>
        </w:rPr>
        <w:t xml:space="preserve">Journal of Intervention and </w:t>
      </w:r>
      <w:proofErr w:type="spellStart"/>
      <w:r>
        <w:rPr>
          <w:rFonts w:ascii="Times New Roman" w:hAnsi="Times New Roman" w:cs="Times New Roman"/>
          <w:i/>
          <w:iCs/>
          <w:color w:val="222222"/>
          <w:sz w:val="24"/>
          <w:szCs w:val="24"/>
          <w:shd w:val="clear" w:color="auto" w:fill="FFFFFF"/>
          <w:lang w:val="en-GB"/>
        </w:rPr>
        <w:t>Statebuilding</w:t>
      </w:r>
      <w:proofErr w:type="spellEnd"/>
      <w:r>
        <w:rPr>
          <w:rFonts w:ascii="Times New Roman" w:hAnsi="Times New Roman" w:cs="Times New Roman"/>
          <w:color w:val="222222"/>
          <w:sz w:val="24"/>
          <w:szCs w:val="24"/>
          <w:shd w:val="clear" w:color="auto" w:fill="FFFFFF"/>
          <w:lang w:val="en-GB"/>
        </w:rPr>
        <w:t>, </w:t>
      </w:r>
      <w:r>
        <w:rPr>
          <w:rFonts w:ascii="Times New Roman" w:hAnsi="Times New Roman" w:cs="Times New Roman"/>
          <w:i/>
          <w:iCs/>
          <w:color w:val="222222"/>
          <w:sz w:val="24"/>
          <w:szCs w:val="24"/>
          <w:shd w:val="clear" w:color="auto" w:fill="FFFFFF"/>
          <w:lang w:val="en-GB"/>
        </w:rPr>
        <w:t>14</w:t>
      </w:r>
      <w:r>
        <w:rPr>
          <w:rFonts w:ascii="Times New Roman" w:hAnsi="Times New Roman" w:cs="Times New Roman"/>
          <w:color w:val="222222"/>
          <w:sz w:val="24"/>
          <w:szCs w:val="24"/>
          <w:shd w:val="clear" w:color="auto" w:fill="FFFFFF"/>
          <w:lang w:val="en-GB"/>
        </w:rPr>
        <w:t>(3), 289-302.</w:t>
      </w:r>
    </w:p>
    <w:p w14:paraId="6B5C23FA" w14:textId="77777777" w:rsidR="003F0BB7" w:rsidRDefault="008574CD">
      <w:pPr>
        <w:spacing w:line="360" w:lineRule="auto"/>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Johansen, R. C. (2017). Developing a Grand Strategy for Peace and Human Security: Guidelines from Research, Theory, and Experience. </w:t>
      </w:r>
      <w:r>
        <w:rPr>
          <w:rFonts w:ascii="Times New Roman" w:hAnsi="Times New Roman" w:cs="Times New Roman"/>
          <w:i/>
          <w:iCs/>
          <w:sz w:val="24"/>
          <w:szCs w:val="24"/>
          <w:shd w:val="clear" w:color="auto" w:fill="FFFFFF"/>
          <w:lang w:val="en-GB"/>
        </w:rPr>
        <w:t>Global governance</w:t>
      </w:r>
      <w:r>
        <w:rPr>
          <w:rFonts w:ascii="Times New Roman" w:hAnsi="Times New Roman" w:cs="Times New Roman"/>
          <w:sz w:val="24"/>
          <w:szCs w:val="24"/>
          <w:shd w:val="clear" w:color="auto" w:fill="FFFFFF"/>
          <w:lang w:val="en-GB"/>
        </w:rPr>
        <w:t>, </w:t>
      </w:r>
      <w:r>
        <w:rPr>
          <w:rFonts w:ascii="Times New Roman" w:hAnsi="Times New Roman" w:cs="Times New Roman"/>
          <w:i/>
          <w:iCs/>
          <w:sz w:val="24"/>
          <w:szCs w:val="24"/>
          <w:shd w:val="clear" w:color="auto" w:fill="FFFFFF"/>
          <w:lang w:val="en-GB"/>
        </w:rPr>
        <w:t>23</w:t>
      </w:r>
      <w:r>
        <w:rPr>
          <w:rFonts w:ascii="Times New Roman" w:hAnsi="Times New Roman" w:cs="Times New Roman"/>
          <w:sz w:val="24"/>
          <w:szCs w:val="24"/>
          <w:shd w:val="clear" w:color="auto" w:fill="FFFFFF"/>
          <w:lang w:val="en-GB"/>
        </w:rPr>
        <w:t>(4), 525-536.</w:t>
      </w:r>
    </w:p>
    <w:p w14:paraId="48DD172B" w14:textId="77777777" w:rsidR="003F0BB7" w:rsidRDefault="008574CD">
      <w:pPr>
        <w:pStyle w:val="EndNoteBibliography"/>
        <w:spacing w:after="360"/>
        <w:rPr>
          <w:sz w:val="24"/>
          <w:szCs w:val="24"/>
          <w:lang w:eastAsia="en-US"/>
        </w:rPr>
      </w:pPr>
      <w:r>
        <w:rPr>
          <w:sz w:val="24"/>
          <w:szCs w:val="24"/>
        </w:rPr>
        <w:t xml:space="preserve">Lasswell, H. D. (1971) </w:t>
      </w:r>
      <w:r>
        <w:rPr>
          <w:i/>
          <w:sz w:val="24"/>
          <w:szCs w:val="24"/>
        </w:rPr>
        <w:t xml:space="preserve">Propaganda technique in World War I. </w:t>
      </w:r>
      <w:r>
        <w:rPr>
          <w:sz w:val="24"/>
          <w:szCs w:val="24"/>
        </w:rPr>
        <w:t>Cambridge, Mass: M.I.T. Press.</w:t>
      </w:r>
    </w:p>
    <w:p w14:paraId="64CEB572" w14:textId="77777777" w:rsidR="003F0BB7" w:rsidRDefault="008574CD">
      <w:pPr>
        <w:spacing w:line="360" w:lineRule="auto"/>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 xml:space="preserve">Marić, D. (2022). A Sustainable Journey to Peace: Peace Education In The Context Of Global Citizenship Education </w:t>
      </w:r>
      <w:proofErr w:type="spellStart"/>
      <w:r>
        <w:rPr>
          <w:rFonts w:ascii="Times New Roman" w:hAnsi="Times New Roman" w:cs="Times New Roman"/>
          <w:sz w:val="24"/>
          <w:szCs w:val="24"/>
          <w:shd w:val="clear" w:color="auto" w:fill="FFFFFF"/>
          <w:lang w:val="en-GB"/>
        </w:rPr>
        <w:t>Solidar</w:t>
      </w:r>
      <w:proofErr w:type="spellEnd"/>
      <w:r>
        <w:rPr>
          <w:rFonts w:ascii="Times New Roman" w:hAnsi="Times New Roman" w:cs="Times New Roman"/>
          <w:sz w:val="24"/>
          <w:szCs w:val="24"/>
          <w:shd w:val="clear" w:color="auto" w:fill="FFFFFF"/>
          <w:lang w:val="en-GB"/>
        </w:rPr>
        <w:t xml:space="preserve"> Foundation Policy Paper. </w:t>
      </w:r>
    </w:p>
    <w:p w14:paraId="6913B4AC" w14:textId="77777777" w:rsidR="003F0BB7" w:rsidRDefault="008574CD">
      <w:pPr>
        <w:spacing w:line="360" w:lineRule="auto"/>
        <w:jc w:val="both"/>
        <w:rPr>
          <w:rFonts w:ascii="Times New Roman" w:hAnsi="Times New Roman" w:cs="Times New Roman"/>
          <w:sz w:val="24"/>
          <w:szCs w:val="24"/>
          <w:shd w:val="clear" w:color="auto" w:fill="FFFFFF"/>
          <w:lang w:val="en-GB"/>
        </w:rPr>
      </w:pPr>
      <w:r>
        <w:rPr>
          <w:rFonts w:ascii="Times New Roman" w:hAnsi="Times New Roman" w:cs="Times New Roman"/>
          <w:sz w:val="24"/>
          <w:szCs w:val="24"/>
          <w:shd w:val="clear" w:color="auto" w:fill="FFFFFF"/>
          <w:lang w:val="en-GB"/>
        </w:rPr>
        <w:t xml:space="preserve">Mahmoud, Y., Connolly, L., &amp; </w:t>
      </w:r>
      <w:proofErr w:type="spellStart"/>
      <w:r>
        <w:rPr>
          <w:rFonts w:ascii="Times New Roman" w:hAnsi="Times New Roman" w:cs="Times New Roman"/>
          <w:sz w:val="24"/>
          <w:szCs w:val="24"/>
          <w:shd w:val="clear" w:color="auto" w:fill="FFFFFF"/>
          <w:lang w:val="en-GB"/>
        </w:rPr>
        <w:t>Mechoulan</w:t>
      </w:r>
      <w:proofErr w:type="spellEnd"/>
      <w:r>
        <w:rPr>
          <w:rFonts w:ascii="Times New Roman" w:hAnsi="Times New Roman" w:cs="Times New Roman"/>
          <w:sz w:val="24"/>
          <w:szCs w:val="24"/>
          <w:shd w:val="clear" w:color="auto" w:fill="FFFFFF"/>
          <w:lang w:val="en-GB"/>
        </w:rPr>
        <w:t>, D. (2018). Sustaining Peace in Practice: Building on What Works.</w:t>
      </w:r>
    </w:p>
    <w:p w14:paraId="340717A8" w14:textId="77777777" w:rsidR="003F0BB7" w:rsidRDefault="008574C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lang w:val="en-GB"/>
        </w:rPr>
        <w:t>Menkhaus, K. (2013). Conflict prevention and human security: issues and challenges. </w:t>
      </w:r>
      <w:r>
        <w:rPr>
          <w:rFonts w:ascii="Times New Roman" w:hAnsi="Times New Roman" w:cs="Times New Roman"/>
          <w:i/>
          <w:iCs/>
          <w:sz w:val="24"/>
          <w:szCs w:val="24"/>
          <w:shd w:val="clear" w:color="auto" w:fill="FFFFFF"/>
          <w:lang w:val="en-GB"/>
        </w:rPr>
        <w:t>Security and Development</w:t>
      </w:r>
      <w:r>
        <w:rPr>
          <w:rFonts w:ascii="Times New Roman" w:hAnsi="Times New Roman" w:cs="Times New Roman"/>
          <w:sz w:val="24"/>
          <w:szCs w:val="24"/>
          <w:shd w:val="clear" w:color="auto" w:fill="FFFFFF"/>
          <w:lang w:val="en-GB"/>
        </w:rPr>
        <w:t>, 223-267.</w:t>
      </w:r>
    </w:p>
    <w:p w14:paraId="0F235476" w14:textId="77777777" w:rsidR="003F0BB7" w:rsidRDefault="008574CD">
      <w:pPr>
        <w:spacing w:line="360" w:lineRule="auto"/>
        <w:jc w:val="both"/>
        <w:rPr>
          <w:rFonts w:ascii="Times New Roman" w:hAnsi="Times New Roman" w:cs="Times New Roman"/>
          <w:sz w:val="24"/>
          <w:szCs w:val="24"/>
          <w:lang w:val="en-US" w:eastAsia="zh-CN"/>
        </w:rPr>
      </w:pPr>
      <w:proofErr w:type="spellStart"/>
      <w:r>
        <w:rPr>
          <w:rFonts w:ascii="Times New Roman" w:hAnsi="Times New Roman" w:cs="Times New Roman"/>
          <w:sz w:val="24"/>
          <w:szCs w:val="24"/>
          <w:shd w:val="clear" w:color="auto" w:fill="FFFFFF"/>
          <w:lang w:val="en-GB"/>
        </w:rPr>
        <w:t>Mukunto</w:t>
      </w:r>
      <w:proofErr w:type="spellEnd"/>
      <w:r>
        <w:rPr>
          <w:rFonts w:ascii="Times New Roman" w:hAnsi="Times New Roman" w:cs="Times New Roman"/>
          <w:sz w:val="24"/>
          <w:szCs w:val="24"/>
          <w:shd w:val="clear" w:color="auto" w:fill="FFFFFF"/>
          <w:lang w:val="en-GB"/>
        </w:rPr>
        <w:t xml:space="preserve">, K. I. (2021). Political Conflict, </w:t>
      </w:r>
      <w:r>
        <w:rPr>
          <w:rFonts w:ascii="Times New Roman" w:hAnsi="Times New Roman" w:cs="Times New Roman"/>
          <w:sz w:val="24"/>
          <w:szCs w:val="24"/>
          <w:shd w:val="clear" w:color="auto" w:fill="FFFFFF"/>
          <w:lang w:val="en-US"/>
        </w:rPr>
        <w:t>Violence,</w:t>
      </w:r>
      <w:r>
        <w:rPr>
          <w:rFonts w:ascii="Times New Roman" w:hAnsi="Times New Roman" w:cs="Times New Roman"/>
          <w:sz w:val="24"/>
          <w:szCs w:val="24"/>
          <w:shd w:val="clear" w:color="auto" w:fill="FFFFFF"/>
          <w:lang w:val="en-GB"/>
        </w:rPr>
        <w:t xml:space="preserve"> and Zambian Youth. </w:t>
      </w:r>
      <w:r>
        <w:rPr>
          <w:rFonts w:ascii="Times New Roman" w:hAnsi="Times New Roman" w:cs="Times New Roman"/>
          <w:i/>
          <w:iCs/>
          <w:sz w:val="24"/>
          <w:szCs w:val="24"/>
          <w:shd w:val="clear" w:color="auto" w:fill="FFFFFF"/>
          <w:lang w:val="en-GB"/>
        </w:rPr>
        <w:t>Commonwealth Youth &amp; Development</w:t>
      </w:r>
      <w:r>
        <w:rPr>
          <w:rFonts w:ascii="Times New Roman" w:hAnsi="Times New Roman" w:cs="Times New Roman"/>
          <w:sz w:val="24"/>
          <w:szCs w:val="24"/>
          <w:shd w:val="clear" w:color="auto" w:fill="FFFFFF"/>
          <w:lang w:val="en-GB"/>
        </w:rPr>
        <w:t>, </w:t>
      </w:r>
      <w:r>
        <w:rPr>
          <w:rFonts w:ascii="Times New Roman" w:hAnsi="Times New Roman" w:cs="Times New Roman"/>
          <w:i/>
          <w:iCs/>
          <w:sz w:val="24"/>
          <w:szCs w:val="24"/>
          <w:shd w:val="clear" w:color="auto" w:fill="FFFFFF"/>
          <w:lang w:val="en-GB"/>
        </w:rPr>
        <w:t>19</w:t>
      </w:r>
      <w:r>
        <w:rPr>
          <w:rFonts w:ascii="Times New Roman" w:hAnsi="Times New Roman" w:cs="Times New Roman"/>
          <w:sz w:val="24"/>
          <w:szCs w:val="24"/>
          <w:shd w:val="clear" w:color="auto" w:fill="FFFFFF"/>
          <w:lang w:val="en-GB"/>
        </w:rPr>
        <w:t>(2).</w:t>
      </w:r>
    </w:p>
    <w:p w14:paraId="596BF0D5" w14:textId="77777777" w:rsidR="003F0BB7" w:rsidRDefault="008574CD">
      <w:pPr>
        <w:spacing w:line="360" w:lineRule="auto"/>
        <w:jc w:val="both"/>
        <w:rPr>
          <w:rFonts w:ascii="Times New Roman" w:hAnsi="Times New Roman" w:cs="Times New Roman"/>
          <w:sz w:val="24"/>
          <w:szCs w:val="24"/>
          <w:shd w:val="clear" w:color="auto" w:fill="FFFFFF"/>
          <w:lang w:val="en-GB"/>
        </w:rPr>
      </w:pPr>
      <w:proofErr w:type="spellStart"/>
      <w:r>
        <w:rPr>
          <w:rFonts w:ascii="Times New Roman" w:hAnsi="Times New Roman" w:cs="Times New Roman"/>
          <w:sz w:val="24"/>
          <w:szCs w:val="24"/>
          <w:shd w:val="clear" w:color="auto" w:fill="FFFFFF"/>
          <w:lang w:val="en-GB"/>
        </w:rPr>
        <w:t>Mukunto</w:t>
      </w:r>
      <w:proofErr w:type="spellEnd"/>
      <w:r>
        <w:rPr>
          <w:rFonts w:ascii="Times New Roman" w:hAnsi="Times New Roman" w:cs="Times New Roman"/>
          <w:sz w:val="24"/>
          <w:szCs w:val="24"/>
          <w:shd w:val="clear" w:color="auto" w:fill="FFFFFF"/>
          <w:lang w:val="en-GB"/>
        </w:rPr>
        <w:t>, K. I. (2019). Appraising intergroup contact in Zambia’s electoral politics. </w:t>
      </w:r>
      <w:r>
        <w:rPr>
          <w:rFonts w:ascii="Times New Roman" w:hAnsi="Times New Roman" w:cs="Times New Roman"/>
          <w:i/>
          <w:iCs/>
          <w:sz w:val="24"/>
          <w:szCs w:val="24"/>
          <w:shd w:val="clear" w:color="auto" w:fill="FFFFFF"/>
          <w:lang w:val="en-GB"/>
        </w:rPr>
        <w:t>Conflict Trends</w:t>
      </w:r>
      <w:r>
        <w:rPr>
          <w:rFonts w:ascii="Times New Roman" w:hAnsi="Times New Roman" w:cs="Times New Roman"/>
          <w:sz w:val="24"/>
          <w:szCs w:val="24"/>
          <w:shd w:val="clear" w:color="auto" w:fill="FFFFFF"/>
          <w:lang w:val="en-GB"/>
        </w:rPr>
        <w:t>, </w:t>
      </w:r>
      <w:r>
        <w:rPr>
          <w:rFonts w:ascii="Times New Roman" w:hAnsi="Times New Roman" w:cs="Times New Roman"/>
          <w:i/>
          <w:iCs/>
          <w:sz w:val="24"/>
          <w:szCs w:val="24"/>
          <w:shd w:val="clear" w:color="auto" w:fill="FFFFFF"/>
          <w:lang w:val="en-GB"/>
        </w:rPr>
        <w:t>2019</w:t>
      </w:r>
      <w:r>
        <w:rPr>
          <w:rFonts w:ascii="Times New Roman" w:hAnsi="Times New Roman" w:cs="Times New Roman"/>
          <w:sz w:val="24"/>
          <w:szCs w:val="24"/>
          <w:shd w:val="clear" w:color="auto" w:fill="FFFFFF"/>
          <w:lang w:val="en-GB"/>
        </w:rPr>
        <w:t>(2), 20-27.</w:t>
      </w:r>
    </w:p>
    <w:p w14:paraId="1D02FD8A" w14:textId="77777777" w:rsidR="003F0BB7" w:rsidRDefault="008574CD">
      <w:pPr>
        <w:spacing w:line="360" w:lineRule="auto"/>
        <w:jc w:val="both"/>
        <w:rPr>
          <w:rFonts w:ascii="Times New Roman" w:hAnsi="Times New Roman" w:cs="Times New Roman"/>
          <w:i/>
          <w:iCs/>
          <w:color w:val="222222"/>
          <w:sz w:val="24"/>
          <w:szCs w:val="24"/>
          <w:shd w:val="clear" w:color="auto" w:fill="FFFFFF"/>
          <w:lang w:val="en-US"/>
        </w:rPr>
      </w:pPr>
      <w:proofErr w:type="spellStart"/>
      <w:r>
        <w:rPr>
          <w:rFonts w:ascii="Times New Roman" w:hAnsi="Times New Roman" w:cs="Times New Roman"/>
          <w:color w:val="222222"/>
          <w:sz w:val="24"/>
          <w:szCs w:val="24"/>
          <w:shd w:val="clear" w:color="auto" w:fill="FFFFFF"/>
          <w:lang w:val="en-GB"/>
        </w:rPr>
        <w:t>Namaiko</w:t>
      </w:r>
      <w:proofErr w:type="spellEnd"/>
      <w:r>
        <w:rPr>
          <w:rFonts w:ascii="Times New Roman" w:hAnsi="Times New Roman" w:cs="Times New Roman"/>
          <w:color w:val="222222"/>
          <w:sz w:val="24"/>
          <w:szCs w:val="24"/>
          <w:shd w:val="clear" w:color="auto" w:fill="FFFFFF"/>
          <w:lang w:val="en-GB"/>
        </w:rPr>
        <w:t>, T., &amp; Etyang, O. (2017). Conflict structural vulnerability assessment (SVA)-Zambia. </w:t>
      </w:r>
      <w:r>
        <w:rPr>
          <w:rFonts w:ascii="Times New Roman" w:hAnsi="Times New Roman" w:cs="Times New Roman"/>
          <w:i/>
          <w:iCs/>
          <w:color w:val="222222"/>
          <w:sz w:val="24"/>
          <w:szCs w:val="24"/>
          <w:shd w:val="clear" w:color="auto" w:fill="FFFFFF"/>
          <w:lang w:val="en-GB"/>
        </w:rPr>
        <w:t>Lusaka: United Nations Development Programme. Accessed September</w:t>
      </w:r>
      <w:r>
        <w:rPr>
          <w:rFonts w:ascii="Times New Roman" w:hAnsi="Times New Roman" w:cs="Times New Roman"/>
          <w:i/>
          <w:iCs/>
          <w:color w:val="222222"/>
          <w:sz w:val="24"/>
          <w:szCs w:val="24"/>
          <w:shd w:val="clear" w:color="auto" w:fill="FFFFFF"/>
          <w:lang w:val="en-US"/>
        </w:rPr>
        <w:t>, 2023</w:t>
      </w:r>
    </w:p>
    <w:p w14:paraId="16C548AA" w14:textId="77777777" w:rsidR="003F0BB7" w:rsidRDefault="008574CD">
      <w:pPr>
        <w:spacing w:line="360" w:lineRule="auto"/>
        <w:jc w:val="both"/>
        <w:rPr>
          <w:rFonts w:ascii="Times New Roman" w:eastAsia="Helvetica" w:hAnsi="Times New Roman" w:cs="Times New Roman"/>
          <w:spacing w:val="3"/>
          <w:sz w:val="24"/>
          <w:szCs w:val="24"/>
          <w:shd w:val="clear" w:color="auto" w:fill="FFFFFF"/>
          <w:lang w:val="en-US"/>
        </w:rPr>
      </w:pPr>
      <w:r>
        <w:rPr>
          <w:rFonts w:ascii="Times New Roman" w:hAnsi="Times New Roman" w:cs="Times New Roman"/>
          <w:sz w:val="24"/>
          <w:szCs w:val="24"/>
          <w:shd w:val="clear" w:color="auto" w:fill="FFFFFF"/>
          <w:lang w:val="en-GB"/>
        </w:rPr>
        <w:t xml:space="preserve">Newman, E. (2020). Human </w:t>
      </w:r>
      <w:r>
        <w:rPr>
          <w:rFonts w:ascii="Times New Roman" w:hAnsi="Times New Roman" w:cs="Times New Roman"/>
          <w:sz w:val="24"/>
          <w:szCs w:val="24"/>
          <w:shd w:val="clear" w:color="auto" w:fill="FFFFFF"/>
          <w:lang w:val="en-US"/>
        </w:rPr>
        <w:t>Security</w:t>
      </w:r>
      <w:r>
        <w:rPr>
          <w:rFonts w:ascii="Times New Roman" w:hAnsi="Times New Roman" w:cs="Times New Roman"/>
          <w:sz w:val="24"/>
          <w:szCs w:val="24"/>
          <w:shd w:val="clear" w:color="auto" w:fill="FFFFFF"/>
          <w:lang w:val="en-GB"/>
        </w:rPr>
        <w:t>. In </w:t>
      </w:r>
      <w:r>
        <w:rPr>
          <w:rFonts w:ascii="Times New Roman" w:hAnsi="Times New Roman" w:cs="Times New Roman"/>
          <w:i/>
          <w:iCs/>
          <w:sz w:val="24"/>
          <w:szCs w:val="24"/>
          <w:shd w:val="clear" w:color="auto" w:fill="FFFFFF"/>
          <w:lang w:val="en-GB"/>
        </w:rPr>
        <w:t>Routledge handbook of peace, security and development</w:t>
      </w:r>
      <w:r>
        <w:rPr>
          <w:rFonts w:ascii="Times New Roman" w:hAnsi="Times New Roman" w:cs="Times New Roman"/>
          <w:sz w:val="24"/>
          <w:szCs w:val="24"/>
          <w:shd w:val="clear" w:color="auto" w:fill="FFFFFF"/>
          <w:lang w:val="en-GB"/>
        </w:rPr>
        <w:t> (pp. 33-44). Routledge.</w:t>
      </w:r>
    </w:p>
    <w:p w14:paraId="298157B5" w14:textId="77777777" w:rsidR="003F0BB7" w:rsidRDefault="008574CD">
      <w:pPr>
        <w:pStyle w:val="NormalWeb"/>
        <w:shd w:val="clear" w:color="auto" w:fill="FCFCFC"/>
        <w:spacing w:after="240" w:afterAutospacing="0" w:line="360" w:lineRule="auto"/>
        <w:jc w:val="both"/>
        <w:rPr>
          <w:shd w:val="clear" w:color="auto" w:fill="FFFFFF"/>
        </w:rPr>
      </w:pPr>
      <w:r>
        <w:rPr>
          <w:color w:val="222222"/>
          <w:shd w:val="clear" w:color="auto" w:fill="FFFFFF"/>
        </w:rPr>
        <w:lastRenderedPageBreak/>
        <w:t>O'REILLY, M. A. R. I. E. (2016). Inclusive Security and Peaceful Societies. </w:t>
      </w:r>
      <w:r>
        <w:rPr>
          <w:i/>
          <w:iCs/>
          <w:color w:val="222222"/>
          <w:shd w:val="clear" w:color="auto" w:fill="FFFFFF"/>
        </w:rPr>
        <w:t>Prism</w:t>
      </w:r>
      <w:r>
        <w:rPr>
          <w:color w:val="222222"/>
          <w:shd w:val="clear" w:color="auto" w:fill="FFFFFF"/>
        </w:rPr>
        <w:t>, </w:t>
      </w:r>
      <w:r>
        <w:rPr>
          <w:i/>
          <w:iCs/>
          <w:color w:val="222222"/>
          <w:shd w:val="clear" w:color="auto" w:fill="FFFFFF"/>
        </w:rPr>
        <w:t>6</w:t>
      </w:r>
      <w:r>
        <w:rPr>
          <w:color w:val="222222"/>
          <w:shd w:val="clear" w:color="auto" w:fill="FFFFFF"/>
        </w:rPr>
        <w:t>(1), 20-33.</w:t>
      </w:r>
    </w:p>
    <w:p w14:paraId="620E8C33" w14:textId="77777777" w:rsidR="003F0BB7" w:rsidRDefault="008574CD">
      <w:pPr>
        <w:spacing w:line="360" w:lineRule="auto"/>
        <w:jc w:val="both"/>
        <w:rPr>
          <w:rFonts w:ascii="Times New Roman" w:hAnsi="Times New Roman" w:cs="Times New Roman"/>
          <w:sz w:val="24"/>
          <w:szCs w:val="24"/>
          <w:shd w:val="clear" w:color="auto" w:fill="FFFFFF"/>
          <w:lang w:val="en-US" w:eastAsia="zh-CN"/>
        </w:rPr>
      </w:pPr>
      <w:r>
        <w:rPr>
          <w:rFonts w:ascii="Times New Roman" w:hAnsi="Times New Roman" w:cs="Times New Roman"/>
          <w:sz w:val="24"/>
          <w:szCs w:val="24"/>
          <w:shd w:val="clear" w:color="auto" w:fill="FFFFFF"/>
          <w:lang w:val="en-GB"/>
        </w:rPr>
        <w:t xml:space="preserve">Professor Erik Melander and Senior Professor Peter </w:t>
      </w:r>
      <w:proofErr w:type="spellStart"/>
      <w:r>
        <w:rPr>
          <w:rFonts w:ascii="Times New Roman" w:hAnsi="Times New Roman" w:cs="Times New Roman"/>
          <w:sz w:val="24"/>
          <w:szCs w:val="24"/>
          <w:shd w:val="clear" w:color="auto" w:fill="FFFFFF"/>
          <w:lang w:val="en-GB"/>
        </w:rPr>
        <w:t>Wallensteen</w:t>
      </w:r>
      <w:proofErr w:type="spellEnd"/>
      <w:r>
        <w:rPr>
          <w:rFonts w:ascii="Times New Roman" w:hAnsi="Times New Roman" w:cs="Times New Roman"/>
          <w:sz w:val="24"/>
          <w:szCs w:val="24"/>
          <w:shd w:val="clear" w:color="auto" w:fill="FFFFFF"/>
          <w:lang w:val="en-GB"/>
        </w:rPr>
        <w:t xml:space="preserve">, Department of Peace and Conflict </w:t>
      </w:r>
      <w:r>
        <w:rPr>
          <w:rFonts w:ascii="Times New Roman" w:hAnsi="Times New Roman" w:cs="Times New Roman"/>
          <w:sz w:val="24"/>
          <w:szCs w:val="24"/>
          <w:shd w:val="clear" w:color="auto" w:fill="FFFFFF"/>
          <w:lang w:val="en-US"/>
        </w:rPr>
        <w:t>Research, 2023: Peace and Human Security.</w:t>
      </w:r>
      <w:hyperlink r:id="rId17" w:history="1">
        <w:r>
          <w:rPr>
            <w:rStyle w:val="Hyperlink"/>
            <w:rFonts w:ascii="Times New Roman" w:hAnsi="Times New Roman" w:cs="Times New Roman"/>
            <w:sz w:val="24"/>
            <w:szCs w:val="24"/>
            <w:shd w:val="clear" w:color="auto" w:fill="FFFFFF"/>
            <w:lang w:val="en-US" w:eastAsia="zh-CN"/>
          </w:rPr>
          <w:t>https://www.uu.se/en/support-uppsala-university/support-research-education-and-culture/peace-and-human-security</w:t>
        </w:r>
      </w:hyperlink>
    </w:p>
    <w:p w14:paraId="63256B60" w14:textId="77777777" w:rsidR="003F0BB7" w:rsidRDefault="008574CD">
      <w:pPr>
        <w:spacing w:line="360" w:lineRule="auto"/>
        <w:jc w:val="both"/>
        <w:rPr>
          <w:rFonts w:ascii="Times New Roman" w:hAnsi="Times New Roman" w:cs="Times New Roman"/>
          <w:color w:val="222222"/>
          <w:sz w:val="24"/>
          <w:szCs w:val="24"/>
          <w:shd w:val="clear" w:color="auto" w:fill="FFFFFF"/>
          <w:lang w:val="en-GB"/>
        </w:rPr>
      </w:pPr>
      <w:r>
        <w:rPr>
          <w:rFonts w:ascii="Times New Roman" w:hAnsi="Times New Roman" w:cs="Times New Roman"/>
          <w:color w:val="222222"/>
          <w:sz w:val="24"/>
          <w:szCs w:val="24"/>
          <w:shd w:val="clear" w:color="auto" w:fill="FFFFFF"/>
          <w:lang w:val="en-GB"/>
        </w:rPr>
        <w:t>Sheikh, Y. A., &amp; Akhter, R. (2023). Peace education: A pathway to the culture of peace. </w:t>
      </w:r>
      <w:r>
        <w:rPr>
          <w:rFonts w:ascii="Times New Roman" w:hAnsi="Times New Roman" w:cs="Times New Roman"/>
          <w:i/>
          <w:iCs/>
          <w:color w:val="222222"/>
          <w:sz w:val="24"/>
          <w:szCs w:val="24"/>
          <w:shd w:val="clear" w:color="auto" w:fill="FFFFFF"/>
          <w:lang w:val="en-GB"/>
        </w:rPr>
        <w:t>Pakistan Journal of International Affairs</w:t>
      </w:r>
      <w:r>
        <w:rPr>
          <w:rFonts w:ascii="Times New Roman" w:hAnsi="Times New Roman" w:cs="Times New Roman"/>
          <w:color w:val="222222"/>
          <w:sz w:val="24"/>
          <w:szCs w:val="24"/>
          <w:shd w:val="clear" w:color="auto" w:fill="FFFFFF"/>
          <w:lang w:val="en-GB"/>
        </w:rPr>
        <w:t>, </w:t>
      </w:r>
      <w:r>
        <w:rPr>
          <w:rFonts w:ascii="Times New Roman" w:hAnsi="Times New Roman" w:cs="Times New Roman"/>
          <w:i/>
          <w:iCs/>
          <w:color w:val="222222"/>
          <w:sz w:val="24"/>
          <w:szCs w:val="24"/>
          <w:shd w:val="clear" w:color="auto" w:fill="FFFFFF"/>
          <w:lang w:val="en-GB"/>
        </w:rPr>
        <w:t>6</w:t>
      </w:r>
      <w:r>
        <w:rPr>
          <w:rFonts w:ascii="Times New Roman" w:hAnsi="Times New Roman" w:cs="Times New Roman"/>
          <w:color w:val="222222"/>
          <w:sz w:val="24"/>
          <w:szCs w:val="24"/>
          <w:shd w:val="clear" w:color="auto" w:fill="FFFFFF"/>
          <w:lang w:val="en-GB"/>
        </w:rPr>
        <w:t>(3).</w:t>
      </w:r>
    </w:p>
    <w:p w14:paraId="2D951C77" w14:textId="77777777" w:rsidR="003F0BB7" w:rsidRDefault="008574CD">
      <w:pPr>
        <w:spacing w:line="360" w:lineRule="auto"/>
        <w:jc w:val="both"/>
        <w:rPr>
          <w:rFonts w:ascii="Times New Roman" w:eastAsia="Arial" w:hAnsi="Times New Roman" w:cs="Times New Roman"/>
          <w:sz w:val="24"/>
          <w:szCs w:val="24"/>
          <w:lang w:val="en-US"/>
        </w:rPr>
      </w:pPr>
      <w:proofErr w:type="spellStart"/>
      <w:r>
        <w:rPr>
          <w:rFonts w:ascii="Times New Roman" w:hAnsi="Times New Roman" w:cs="Times New Roman"/>
          <w:sz w:val="24"/>
          <w:szCs w:val="24"/>
          <w:shd w:val="clear" w:color="auto" w:fill="FFFFFF"/>
          <w:lang w:val="en-GB"/>
        </w:rPr>
        <w:t>Tadjbakhsh</w:t>
      </w:r>
      <w:proofErr w:type="spellEnd"/>
      <w:r>
        <w:rPr>
          <w:rFonts w:ascii="Times New Roman" w:hAnsi="Times New Roman" w:cs="Times New Roman"/>
          <w:sz w:val="24"/>
          <w:szCs w:val="24"/>
          <w:shd w:val="clear" w:color="auto" w:fill="FFFFFF"/>
          <w:lang w:val="en-GB"/>
        </w:rPr>
        <w:t xml:space="preserve">, S., &amp; Tomescu-Hatto, O. (2007). Promoting </w:t>
      </w:r>
      <w:r>
        <w:rPr>
          <w:rFonts w:ascii="Times New Roman" w:hAnsi="Times New Roman" w:cs="Times New Roman"/>
          <w:sz w:val="24"/>
          <w:szCs w:val="24"/>
          <w:shd w:val="clear" w:color="auto" w:fill="FFFFFF"/>
          <w:lang w:val="en-US"/>
        </w:rPr>
        <w:t>Human Security</w:t>
      </w:r>
      <w:r>
        <w:rPr>
          <w:rFonts w:ascii="Times New Roman" w:hAnsi="Times New Roman" w:cs="Times New Roman"/>
          <w:sz w:val="24"/>
          <w:szCs w:val="24"/>
          <w:shd w:val="clear" w:color="auto" w:fill="FFFFFF"/>
          <w:lang w:val="en-GB"/>
        </w:rPr>
        <w:t xml:space="preserve">: Ethical, </w:t>
      </w:r>
      <w:r>
        <w:rPr>
          <w:rFonts w:ascii="Times New Roman" w:hAnsi="Times New Roman" w:cs="Times New Roman"/>
          <w:sz w:val="24"/>
          <w:szCs w:val="24"/>
          <w:shd w:val="clear" w:color="auto" w:fill="FFFFFF"/>
          <w:lang w:val="en-US"/>
        </w:rPr>
        <w:t>Normative,</w:t>
      </w:r>
      <w:r>
        <w:rPr>
          <w:rFonts w:ascii="Times New Roman" w:hAnsi="Times New Roman" w:cs="Times New Roman"/>
          <w:sz w:val="24"/>
          <w:szCs w:val="24"/>
          <w:shd w:val="clear" w:color="auto" w:fill="FFFFFF"/>
          <w:lang w:val="en-GB"/>
        </w:rPr>
        <w:t xml:space="preserve"> and educational</w:t>
      </w:r>
      <w:r>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GB"/>
        </w:rPr>
        <w:t xml:space="preserve"> frameworks in </w:t>
      </w:r>
      <w:r>
        <w:rPr>
          <w:rFonts w:ascii="Times New Roman" w:hAnsi="Times New Roman" w:cs="Times New Roman"/>
          <w:sz w:val="24"/>
          <w:szCs w:val="24"/>
          <w:shd w:val="clear" w:color="auto" w:fill="FFFFFF"/>
          <w:lang w:val="en-US"/>
        </w:rPr>
        <w:t>Eastern</w:t>
      </w:r>
      <w:r>
        <w:rPr>
          <w:rFonts w:ascii="Times New Roman" w:hAnsi="Times New Roman" w:cs="Times New Roman"/>
          <w:sz w:val="24"/>
          <w:szCs w:val="24"/>
          <w:shd w:val="clear" w:color="auto" w:fill="FFFFFF"/>
          <w:lang w:val="en-GB"/>
        </w:rPr>
        <w:t xml:space="preserve"> </w:t>
      </w:r>
      <w:r>
        <w:rPr>
          <w:rFonts w:ascii="Times New Roman" w:hAnsi="Times New Roman" w:cs="Times New Roman"/>
          <w:sz w:val="24"/>
          <w:szCs w:val="24"/>
          <w:shd w:val="clear" w:color="auto" w:fill="FFFFFF"/>
          <w:lang w:val="en-US"/>
        </w:rPr>
        <w:t xml:space="preserve">Europe. </w:t>
      </w:r>
    </w:p>
    <w:p w14:paraId="4C71CBDC" w14:textId="77777777" w:rsidR="003F0BB7" w:rsidRDefault="008574CD">
      <w:pPr>
        <w:spacing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GB"/>
        </w:rPr>
        <w:t xml:space="preserve">Union, A. (2020). Continental Framework for Youth, </w:t>
      </w:r>
      <w:r>
        <w:rPr>
          <w:rFonts w:ascii="Times New Roman" w:hAnsi="Times New Roman" w:cs="Times New Roman"/>
          <w:sz w:val="24"/>
          <w:szCs w:val="24"/>
          <w:shd w:val="clear" w:color="auto" w:fill="FFFFFF"/>
          <w:lang w:val="en-US"/>
        </w:rPr>
        <w:t>Peace,</w:t>
      </w:r>
      <w:r>
        <w:rPr>
          <w:rFonts w:ascii="Times New Roman" w:hAnsi="Times New Roman" w:cs="Times New Roman"/>
          <w:sz w:val="24"/>
          <w:szCs w:val="24"/>
          <w:shd w:val="clear" w:color="auto" w:fill="FFFFFF"/>
          <w:lang w:val="en-GB"/>
        </w:rPr>
        <w:t xml:space="preserve"> and Security. </w:t>
      </w:r>
      <w:r>
        <w:rPr>
          <w:rFonts w:ascii="Times New Roman" w:hAnsi="Times New Roman" w:cs="Times New Roman"/>
          <w:sz w:val="24"/>
          <w:szCs w:val="24"/>
          <w:lang w:val="en-GB"/>
        </w:rPr>
        <w:t>absence of violent conflict, but also to implement posit</w:t>
      </w:r>
      <w:proofErr w:type="spellStart"/>
      <w:r>
        <w:rPr>
          <w:rFonts w:ascii="Times New Roman" w:hAnsi="Times New Roman" w:cs="Times New Roman"/>
          <w:sz w:val="24"/>
          <w:szCs w:val="24"/>
          <w:lang w:val="en-US"/>
        </w:rPr>
        <w:t>ive</w:t>
      </w:r>
      <w:proofErr w:type="spellEnd"/>
      <w:r>
        <w:rPr>
          <w:rFonts w:ascii="Times New Roman" w:hAnsi="Times New Roman" w:cs="Times New Roman"/>
          <w:sz w:val="24"/>
          <w:szCs w:val="24"/>
          <w:lang w:val="en-US"/>
        </w:rPr>
        <w:t xml:space="preserve"> peace</w:t>
      </w:r>
    </w:p>
    <w:p w14:paraId="44A68D77" w14:textId="77777777" w:rsidR="003F0BB7" w:rsidRDefault="008574CD">
      <w:pPr>
        <w:rPr>
          <w:b/>
          <w:lang w:val="en-US"/>
        </w:rPr>
      </w:pPr>
      <w:r>
        <w:rPr>
          <w:lang w:val="en-US"/>
        </w:rPr>
        <w:t xml:space="preserve">UNDP, (2022) </w:t>
      </w:r>
      <w:r>
        <w:rPr>
          <w:lang w:val="en-GB"/>
        </w:rPr>
        <w:t xml:space="preserve">Advancing </w:t>
      </w:r>
      <w:r>
        <w:rPr>
          <w:lang w:val="en-US"/>
        </w:rPr>
        <w:t>Human Security</w:t>
      </w:r>
      <w:r>
        <w:rPr>
          <w:lang w:val="en-GB"/>
        </w:rPr>
        <w:t xml:space="preserve"> in Africa under the spotlight at recent TICAD 8 side-event</w:t>
      </w:r>
      <w:r>
        <w:rPr>
          <w:lang w:val="en-US"/>
        </w:rPr>
        <w:t xml:space="preserve"> </w:t>
      </w:r>
      <w:hyperlink r:id="rId18" w:history="1">
        <w:r>
          <w:rPr>
            <w:rStyle w:val="Hyperlink"/>
            <w:rFonts w:ascii="Times New Roman" w:eastAsia="Arial" w:hAnsi="Times New Roman" w:cs="Times New Roman"/>
            <w:szCs w:val="24"/>
            <w:lang w:val="en-US"/>
          </w:rPr>
          <w:t>https://www.undp.org/africa/news/advancing-human-security-africa-under-spotlight-recent-ticad-8-side-event</w:t>
        </w:r>
      </w:hyperlink>
      <w:r>
        <w:rPr>
          <w:lang w:val="en-US"/>
        </w:rPr>
        <w:t xml:space="preserve"> Accessed on 20 January 2024.</w:t>
      </w:r>
    </w:p>
    <w:p w14:paraId="448DE034" w14:textId="77777777" w:rsidR="003F0BB7" w:rsidRDefault="003F0BB7">
      <w:pPr>
        <w:rPr>
          <w:lang w:val="en-US"/>
        </w:rPr>
      </w:pPr>
    </w:p>
    <w:p w14:paraId="11DEF9CB" w14:textId="77777777" w:rsidR="003F0BB7" w:rsidRDefault="008574CD">
      <w:pPr>
        <w:spacing w:line="360" w:lineRule="auto"/>
        <w:jc w:val="both"/>
        <w:rPr>
          <w:rFonts w:ascii="Times New Roman" w:hAnsi="Times New Roman" w:cs="Times New Roman"/>
          <w:i/>
          <w:iCs/>
          <w:color w:val="222222"/>
          <w:sz w:val="24"/>
          <w:szCs w:val="24"/>
          <w:shd w:val="clear" w:color="auto" w:fill="FFFFFF"/>
          <w:lang w:val="en-US"/>
        </w:rPr>
      </w:pPr>
      <w:r>
        <w:rPr>
          <w:rFonts w:ascii="Times New Roman" w:hAnsi="Times New Roman" w:cs="Times New Roman"/>
          <w:i/>
          <w:iCs/>
          <w:color w:val="222222"/>
          <w:sz w:val="24"/>
          <w:szCs w:val="24"/>
          <w:shd w:val="clear" w:color="auto" w:fill="FFFFFF"/>
          <w:lang w:val="en-US"/>
        </w:rPr>
        <w:t xml:space="preserve">UNDP (2021) </w:t>
      </w:r>
      <w:r>
        <w:rPr>
          <w:rFonts w:ascii="Times New Roman" w:hAnsi="Times New Roman" w:cs="Times New Roman"/>
          <w:color w:val="222222"/>
          <w:sz w:val="24"/>
          <w:szCs w:val="24"/>
          <w:shd w:val="clear" w:color="auto" w:fill="FFFFFF"/>
          <w:lang w:val="en-GB"/>
        </w:rPr>
        <w:t>Conflict structural vulnerability assessment (SVA)-Zambia. </w:t>
      </w:r>
      <w:r>
        <w:rPr>
          <w:rFonts w:ascii="Times New Roman" w:hAnsi="Times New Roman" w:cs="Times New Roman"/>
          <w:i/>
          <w:iCs/>
          <w:color w:val="222222"/>
          <w:sz w:val="24"/>
          <w:szCs w:val="24"/>
          <w:shd w:val="clear" w:color="auto" w:fill="FFFFFF"/>
          <w:lang w:val="en-GB"/>
        </w:rPr>
        <w:t>Lusaka: United Nations Development Programme</w:t>
      </w:r>
      <w:r>
        <w:rPr>
          <w:rFonts w:ascii="Times New Roman" w:hAnsi="Times New Roman" w:cs="Times New Roman"/>
          <w:i/>
          <w:iCs/>
          <w:color w:val="222222"/>
          <w:sz w:val="24"/>
          <w:szCs w:val="24"/>
          <w:shd w:val="clear" w:color="auto" w:fill="FFFFFF"/>
          <w:lang w:val="en-US"/>
        </w:rPr>
        <w:t>.</w:t>
      </w:r>
    </w:p>
    <w:p w14:paraId="32219E7D" w14:textId="77777777" w:rsidR="003F0BB7" w:rsidRDefault="003F0BB7">
      <w:pPr>
        <w:spacing w:line="360" w:lineRule="auto"/>
        <w:jc w:val="both"/>
        <w:rPr>
          <w:rFonts w:ascii="Times New Roman" w:hAnsi="Times New Roman" w:cs="Times New Roman"/>
          <w:sz w:val="24"/>
          <w:szCs w:val="24"/>
          <w:lang w:val="en-US"/>
        </w:rPr>
      </w:pPr>
    </w:p>
    <w:p w14:paraId="4EC9EEA9" w14:textId="77777777" w:rsidR="003F0BB7" w:rsidRDefault="003F0BB7">
      <w:pPr>
        <w:spacing w:line="360" w:lineRule="auto"/>
        <w:jc w:val="both"/>
        <w:rPr>
          <w:rFonts w:ascii="Times New Roman" w:hAnsi="Times New Roman" w:cs="Times New Roman"/>
          <w:sz w:val="24"/>
          <w:szCs w:val="24"/>
          <w:lang w:val="en-US"/>
        </w:rPr>
      </w:pPr>
    </w:p>
    <w:p w14:paraId="33D5ADA6" w14:textId="77777777" w:rsidR="003F0BB7" w:rsidRDefault="003F0BB7">
      <w:pPr>
        <w:spacing w:line="360" w:lineRule="auto"/>
        <w:jc w:val="both"/>
        <w:rPr>
          <w:rFonts w:ascii="Times New Roman" w:hAnsi="Times New Roman" w:cs="Times New Roman"/>
          <w:sz w:val="24"/>
          <w:szCs w:val="24"/>
          <w:lang w:val="en-US"/>
        </w:rPr>
      </w:pPr>
    </w:p>
    <w:p w14:paraId="2773947F" w14:textId="77777777" w:rsidR="003F0BB7" w:rsidRDefault="003F0BB7">
      <w:pPr>
        <w:spacing w:line="360" w:lineRule="auto"/>
        <w:jc w:val="both"/>
        <w:rPr>
          <w:rFonts w:ascii="Times New Roman" w:hAnsi="Times New Roman" w:cs="Times New Roman"/>
          <w:sz w:val="24"/>
          <w:szCs w:val="24"/>
          <w:lang w:val="en-US"/>
        </w:rPr>
      </w:pPr>
    </w:p>
    <w:p w14:paraId="181481CA" w14:textId="77777777" w:rsidR="003F0BB7" w:rsidRDefault="003F0BB7">
      <w:pPr>
        <w:spacing w:line="360" w:lineRule="auto"/>
        <w:jc w:val="both"/>
        <w:rPr>
          <w:rFonts w:ascii="Times New Roman" w:hAnsi="Times New Roman" w:cs="Times New Roman"/>
          <w:sz w:val="24"/>
          <w:szCs w:val="24"/>
          <w:lang w:val="en-US"/>
        </w:rPr>
      </w:pPr>
    </w:p>
    <w:p w14:paraId="65C3D7F4" w14:textId="77777777" w:rsidR="003F0BB7" w:rsidRDefault="003F0BB7">
      <w:pPr>
        <w:spacing w:line="360" w:lineRule="auto"/>
        <w:jc w:val="both"/>
        <w:rPr>
          <w:rFonts w:ascii="Times New Roman" w:hAnsi="Times New Roman" w:cs="Times New Roman"/>
          <w:sz w:val="24"/>
          <w:szCs w:val="24"/>
          <w:lang w:val="en-US"/>
        </w:rPr>
      </w:pPr>
    </w:p>
    <w:p w14:paraId="2540A6F9" w14:textId="77777777" w:rsidR="003F0BB7" w:rsidRDefault="003F0BB7">
      <w:pPr>
        <w:spacing w:line="360" w:lineRule="auto"/>
        <w:jc w:val="center"/>
        <w:rPr>
          <w:rFonts w:ascii="Times New Roman" w:hAnsi="Times New Roman" w:cs="Times New Roman"/>
          <w:b/>
          <w:bCs/>
          <w:sz w:val="24"/>
          <w:szCs w:val="24"/>
          <w:lang w:val="en-US"/>
        </w:rPr>
        <w:sectPr w:rsidR="003F0BB7" w:rsidSect="0053478F">
          <w:pgSz w:w="12240" w:h="15840"/>
          <w:pgMar w:top="1440" w:right="1440" w:bottom="1440" w:left="1440" w:header="708" w:footer="708" w:gutter="0"/>
          <w:cols w:space="708"/>
          <w:docGrid w:linePitch="360"/>
        </w:sectPr>
      </w:pPr>
    </w:p>
    <w:p w14:paraId="4C71B707" w14:textId="0E8FA8F2" w:rsidR="005258FD" w:rsidRDefault="005258FD" w:rsidP="005258FD">
      <w:pPr>
        <w:pStyle w:val="Heading1"/>
        <w:jc w:val="center"/>
        <w:rPr>
          <w:bCs/>
          <w:lang w:val="en-US"/>
        </w:rPr>
      </w:pPr>
      <w:bookmarkStart w:id="24" w:name="_Toc158327787"/>
      <w:r>
        <w:rPr>
          <w:lang w:val="en-US"/>
        </w:rPr>
        <w:lastRenderedPageBreak/>
        <w:t>APPENDIX</w:t>
      </w:r>
      <w:bookmarkEnd w:id="24"/>
      <w:r>
        <w:rPr>
          <w:lang w:val="en-US"/>
        </w:rPr>
        <w:t xml:space="preserve"> 1 -</w:t>
      </w:r>
      <w:r>
        <w:rPr>
          <w:bCs/>
          <w:lang w:val="en-US"/>
        </w:rPr>
        <w:t>PICTORIAL:</w:t>
      </w:r>
    </w:p>
    <w:p w14:paraId="0358F9A5" w14:textId="618F2B01" w:rsidR="003F0BB7" w:rsidRDefault="008574CD" w:rsidP="005258FD">
      <w:pPr>
        <w:pStyle w:val="Heading1"/>
        <w:jc w:val="center"/>
        <w:rPr>
          <w:b w:val="0"/>
          <w:bCs/>
          <w:lang w:val="en-US"/>
        </w:rPr>
      </w:pPr>
      <w:r>
        <w:rPr>
          <w:rFonts w:ascii="Trebuchet MS" w:hAnsi="Trebuchet MS" w:cs="Trebuchet MS"/>
          <w:bCs/>
          <w:lang w:val="en-US"/>
        </w:rPr>
        <w:t>PROMOTING HUMAN SECURITY AND PEACE EDUCATION IN SCHOOLS AND COMMUNITIES.</w:t>
      </w:r>
    </w:p>
    <w:p w14:paraId="4ED182B1" w14:textId="77777777" w:rsidR="003F0BB7" w:rsidRDefault="003F0BB7" w:rsidP="005258FD">
      <w:pPr>
        <w:spacing w:line="360" w:lineRule="auto"/>
        <w:jc w:val="center"/>
        <w:rPr>
          <w:rFonts w:ascii="Times New Roman" w:hAnsi="Times New Roman" w:cs="Times New Roman"/>
          <w:sz w:val="24"/>
          <w:szCs w:val="24"/>
          <w:lang w:val="en-US"/>
        </w:rPr>
      </w:pPr>
    </w:p>
    <w:p w14:paraId="568FA9A6" w14:textId="77777777" w:rsidR="003F0BB7" w:rsidRDefault="003F0BB7">
      <w:pPr>
        <w:pStyle w:val="NormalWeb"/>
      </w:pPr>
    </w:p>
    <w:p w14:paraId="606C2DFA" w14:textId="77777777" w:rsidR="003F0BB7" w:rsidRDefault="003F0BB7">
      <w:pPr>
        <w:rPr>
          <w:lang w:val="en-US"/>
        </w:rPr>
      </w:pPr>
    </w:p>
    <w:p w14:paraId="312CC682" w14:textId="77777777" w:rsidR="003F0BB7" w:rsidRDefault="003F0BB7">
      <w:pPr>
        <w:spacing w:line="360" w:lineRule="auto"/>
        <w:jc w:val="both"/>
        <w:rPr>
          <w:rFonts w:ascii="Times New Roman" w:hAnsi="Times New Roman" w:cs="Times New Roman"/>
          <w:sz w:val="24"/>
          <w:szCs w:val="24"/>
          <w:lang w:val="en-US"/>
        </w:rPr>
      </w:pPr>
    </w:p>
    <w:p w14:paraId="1DC83847" w14:textId="77777777" w:rsidR="003F0BB7" w:rsidRDefault="003F0BB7">
      <w:pPr>
        <w:spacing w:line="360" w:lineRule="auto"/>
        <w:jc w:val="both"/>
        <w:rPr>
          <w:rFonts w:ascii="Times New Roman" w:hAnsi="Times New Roman" w:cs="Times New Roman"/>
          <w:sz w:val="24"/>
          <w:szCs w:val="24"/>
          <w:lang w:val="en-US"/>
        </w:rPr>
      </w:pPr>
    </w:p>
    <w:p w14:paraId="2523C779" w14:textId="77777777" w:rsidR="003F0BB7" w:rsidRDefault="003F0BB7">
      <w:pPr>
        <w:spacing w:line="360" w:lineRule="auto"/>
        <w:jc w:val="both"/>
        <w:rPr>
          <w:rFonts w:ascii="Times New Roman" w:hAnsi="Times New Roman" w:cs="Times New Roman"/>
          <w:sz w:val="24"/>
          <w:szCs w:val="24"/>
          <w:lang w:val="en-US"/>
        </w:rPr>
      </w:pPr>
    </w:p>
    <w:p w14:paraId="68A831F7" w14:textId="77777777" w:rsidR="003F0BB7" w:rsidRDefault="003F0BB7">
      <w:pPr>
        <w:spacing w:line="360" w:lineRule="auto"/>
        <w:jc w:val="both"/>
        <w:rPr>
          <w:rFonts w:ascii="Times New Roman" w:hAnsi="Times New Roman" w:cs="Times New Roman"/>
          <w:sz w:val="24"/>
          <w:szCs w:val="24"/>
          <w:lang w:val="en-US"/>
        </w:rPr>
      </w:pPr>
    </w:p>
    <w:p w14:paraId="7166A268" w14:textId="77777777" w:rsidR="005258FD" w:rsidRDefault="005258FD">
      <w:pPr>
        <w:spacing w:line="360" w:lineRule="auto"/>
        <w:jc w:val="both"/>
        <w:rPr>
          <w:rFonts w:ascii="Times New Roman" w:hAnsi="Times New Roman" w:cs="Times New Roman"/>
          <w:b/>
          <w:bCs/>
          <w:sz w:val="24"/>
          <w:szCs w:val="24"/>
          <w:lang w:val="en-US"/>
        </w:rPr>
      </w:pPr>
    </w:p>
    <w:p w14:paraId="62CADF12" w14:textId="77777777" w:rsidR="005258FD" w:rsidRDefault="005258FD" w:rsidP="005258FD">
      <w:pPr>
        <w:spacing w:line="360" w:lineRule="auto"/>
        <w:jc w:val="center"/>
        <w:rPr>
          <w:rFonts w:ascii="Times New Roman" w:hAnsi="Times New Roman" w:cs="Times New Roman"/>
          <w:b/>
          <w:bCs/>
          <w:sz w:val="24"/>
          <w:szCs w:val="24"/>
          <w:lang w:val="en-US"/>
        </w:rPr>
      </w:pPr>
    </w:p>
    <w:p w14:paraId="7B1E63BF" w14:textId="77777777" w:rsidR="005258FD" w:rsidRDefault="005258FD" w:rsidP="005258FD">
      <w:pPr>
        <w:spacing w:line="360" w:lineRule="auto"/>
        <w:jc w:val="center"/>
        <w:rPr>
          <w:rFonts w:ascii="Times New Roman" w:hAnsi="Times New Roman" w:cs="Times New Roman"/>
          <w:b/>
          <w:bCs/>
          <w:sz w:val="24"/>
          <w:szCs w:val="24"/>
          <w:lang w:val="en-US"/>
        </w:rPr>
      </w:pPr>
    </w:p>
    <w:p w14:paraId="1DA0F2AD" w14:textId="77777777" w:rsidR="005258FD" w:rsidRDefault="005258FD" w:rsidP="005258FD">
      <w:pPr>
        <w:spacing w:line="360" w:lineRule="auto"/>
        <w:jc w:val="center"/>
        <w:rPr>
          <w:rFonts w:ascii="Times New Roman" w:hAnsi="Times New Roman" w:cs="Times New Roman"/>
          <w:b/>
          <w:bCs/>
          <w:sz w:val="24"/>
          <w:szCs w:val="24"/>
          <w:lang w:val="en-US"/>
        </w:rPr>
      </w:pPr>
    </w:p>
    <w:p w14:paraId="57458B32" w14:textId="77777777" w:rsidR="005258FD" w:rsidRDefault="005258FD" w:rsidP="005258FD">
      <w:pPr>
        <w:spacing w:line="360" w:lineRule="auto"/>
        <w:jc w:val="center"/>
        <w:rPr>
          <w:rFonts w:ascii="Times New Roman" w:hAnsi="Times New Roman" w:cs="Times New Roman"/>
          <w:b/>
          <w:bCs/>
          <w:sz w:val="24"/>
          <w:szCs w:val="24"/>
          <w:lang w:val="en-US"/>
        </w:rPr>
      </w:pPr>
    </w:p>
    <w:p w14:paraId="095DEBAB" w14:textId="77777777" w:rsidR="005258FD" w:rsidRDefault="005258FD" w:rsidP="005258FD">
      <w:pPr>
        <w:spacing w:line="360" w:lineRule="auto"/>
        <w:jc w:val="center"/>
        <w:rPr>
          <w:rFonts w:ascii="Times New Roman" w:hAnsi="Times New Roman" w:cs="Times New Roman"/>
          <w:b/>
          <w:bCs/>
          <w:sz w:val="24"/>
          <w:szCs w:val="24"/>
          <w:lang w:val="en-US"/>
        </w:rPr>
      </w:pPr>
    </w:p>
    <w:p w14:paraId="2DD8122E" w14:textId="77777777" w:rsidR="005258FD" w:rsidRDefault="005258FD" w:rsidP="005258FD">
      <w:pPr>
        <w:spacing w:line="360" w:lineRule="auto"/>
        <w:jc w:val="center"/>
        <w:rPr>
          <w:rFonts w:ascii="Times New Roman" w:hAnsi="Times New Roman" w:cs="Times New Roman"/>
          <w:b/>
          <w:bCs/>
          <w:sz w:val="24"/>
          <w:szCs w:val="24"/>
          <w:lang w:val="en-US"/>
        </w:rPr>
      </w:pPr>
    </w:p>
    <w:p w14:paraId="1791B5BD" w14:textId="7326AD6D" w:rsidR="003F0BB7" w:rsidRDefault="005258FD" w:rsidP="005258FD">
      <w:pPr>
        <w:pStyle w:val="Heading1"/>
        <w:jc w:val="center"/>
        <w:rPr>
          <w:lang w:val="en-US"/>
        </w:rPr>
      </w:pPr>
      <w:r>
        <w:rPr>
          <w:lang w:val="en-US"/>
        </w:rPr>
        <w:lastRenderedPageBreak/>
        <w:t>APPENDIX 2 CLEARANCE/PERMISSION LETERS</w:t>
      </w:r>
    </w:p>
    <w:p w14:paraId="4BF5C171" w14:textId="77777777" w:rsidR="003F0BB7" w:rsidRDefault="003F0BB7">
      <w:pPr>
        <w:spacing w:line="360" w:lineRule="auto"/>
        <w:jc w:val="both"/>
        <w:rPr>
          <w:rFonts w:ascii="Times New Roman" w:hAnsi="Times New Roman" w:cs="Times New Roman"/>
          <w:b/>
          <w:bCs/>
          <w:sz w:val="24"/>
          <w:szCs w:val="24"/>
          <w:lang w:val="en-US"/>
        </w:rPr>
      </w:pPr>
    </w:p>
    <w:p w14:paraId="2E0AE538" w14:textId="77777777" w:rsidR="003F0BB7" w:rsidRDefault="008574CD">
      <w:pPr>
        <w:spacing w:line="360" w:lineRule="auto"/>
        <w:jc w:val="both"/>
        <w:rPr>
          <w:rFonts w:ascii="Times New Roman" w:hAnsi="Times New Roman" w:cs="Times New Roman"/>
          <w:sz w:val="24"/>
          <w:szCs w:val="24"/>
          <w:lang w:val="en-US"/>
        </w:rPr>
      </w:pPr>
      <w:r>
        <w:rPr>
          <w:noProof/>
          <w:sz w:val="24"/>
          <w:szCs w:val="24"/>
        </w:rPr>
        <w:drawing>
          <wp:inline distT="0" distB="0" distL="114300" distR="114300" wp14:anchorId="6DC87529" wp14:editId="3E43A0A1">
            <wp:extent cx="4878705" cy="4446905"/>
            <wp:effectExtent l="0" t="0" r="1079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9"/>
                    <a:srcRect l="47865" t="26830" r="29642" b="16308"/>
                    <a:stretch>
                      <a:fillRect/>
                    </a:stretch>
                  </pic:blipFill>
                  <pic:spPr>
                    <a:xfrm>
                      <a:off x="0" y="0"/>
                      <a:ext cx="4878705" cy="4446905"/>
                    </a:xfrm>
                    <a:prstGeom prst="rect">
                      <a:avLst/>
                    </a:prstGeom>
                    <a:noFill/>
                    <a:ln>
                      <a:noFill/>
                    </a:ln>
                  </pic:spPr>
                </pic:pic>
              </a:graphicData>
            </a:graphic>
          </wp:inline>
        </w:drawing>
      </w:r>
    </w:p>
    <w:p w14:paraId="73084EA9" w14:textId="77777777" w:rsidR="003F0BB7" w:rsidRDefault="003F0BB7">
      <w:pPr>
        <w:spacing w:line="360" w:lineRule="auto"/>
        <w:jc w:val="both"/>
        <w:rPr>
          <w:rFonts w:ascii="Times New Roman" w:hAnsi="Times New Roman" w:cs="Times New Roman"/>
          <w:sz w:val="24"/>
          <w:szCs w:val="24"/>
          <w:lang w:val="en-US"/>
        </w:rPr>
      </w:pPr>
    </w:p>
    <w:p w14:paraId="20BEA7E0" w14:textId="77777777" w:rsidR="003F0BB7" w:rsidRDefault="003F0BB7">
      <w:pPr>
        <w:spacing w:line="360" w:lineRule="auto"/>
        <w:jc w:val="both"/>
        <w:rPr>
          <w:rFonts w:ascii="Times New Roman" w:hAnsi="Times New Roman" w:cs="Times New Roman"/>
          <w:sz w:val="24"/>
          <w:szCs w:val="24"/>
          <w:lang w:val="en-US"/>
        </w:rPr>
      </w:pPr>
    </w:p>
    <w:p w14:paraId="4D3B073A" w14:textId="77777777" w:rsidR="003F0BB7" w:rsidRDefault="008574CD">
      <w:pPr>
        <w:spacing w:line="360" w:lineRule="auto"/>
        <w:jc w:val="center"/>
        <w:rPr>
          <w:rFonts w:ascii="Times New Roman" w:hAnsi="Times New Roman" w:cs="Times New Roman"/>
          <w:sz w:val="24"/>
          <w:szCs w:val="24"/>
          <w:lang w:val="en-US"/>
        </w:rPr>
      </w:pPr>
      <w:r>
        <w:rPr>
          <w:noProof/>
          <w:sz w:val="24"/>
          <w:szCs w:val="24"/>
        </w:rPr>
        <w:lastRenderedPageBreak/>
        <w:drawing>
          <wp:inline distT="0" distB="0" distL="114300" distR="114300" wp14:anchorId="437613BC" wp14:editId="23DFE592">
            <wp:extent cx="4499610" cy="6344920"/>
            <wp:effectExtent l="0" t="0" r="889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0"/>
                    <a:srcRect l="47583" t="26198" r="29037" b="15209"/>
                    <a:stretch>
                      <a:fillRect/>
                    </a:stretch>
                  </pic:blipFill>
                  <pic:spPr>
                    <a:xfrm>
                      <a:off x="0" y="0"/>
                      <a:ext cx="4499610" cy="6344920"/>
                    </a:xfrm>
                    <a:prstGeom prst="rect">
                      <a:avLst/>
                    </a:prstGeom>
                    <a:noFill/>
                    <a:ln>
                      <a:noFill/>
                    </a:ln>
                  </pic:spPr>
                </pic:pic>
              </a:graphicData>
            </a:graphic>
          </wp:inline>
        </w:drawing>
      </w:r>
    </w:p>
    <w:p w14:paraId="6C912784" w14:textId="77777777" w:rsidR="003F0BB7" w:rsidRDefault="008574CD">
      <w:pPr>
        <w:spacing w:line="360" w:lineRule="auto"/>
        <w:jc w:val="both"/>
        <w:rPr>
          <w:rFonts w:ascii="Times New Roman" w:hAnsi="Times New Roman" w:cs="Times New Roman"/>
          <w:sz w:val="24"/>
          <w:szCs w:val="24"/>
          <w:lang w:val="en-US"/>
        </w:rPr>
      </w:pPr>
      <w:r>
        <w:rPr>
          <w:noProof/>
          <w:sz w:val="24"/>
          <w:szCs w:val="24"/>
        </w:rPr>
        <w:lastRenderedPageBreak/>
        <w:drawing>
          <wp:inline distT="0" distB="0" distL="114300" distR="114300" wp14:anchorId="5F76D672" wp14:editId="6D0DCD65">
            <wp:extent cx="5977890" cy="61372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1"/>
                    <a:srcRect l="48719" t="32194" r="28639" b="15693"/>
                    <a:stretch>
                      <a:fillRect/>
                    </a:stretch>
                  </pic:blipFill>
                  <pic:spPr>
                    <a:xfrm>
                      <a:off x="0" y="0"/>
                      <a:ext cx="5988918" cy="6148391"/>
                    </a:xfrm>
                    <a:prstGeom prst="rect">
                      <a:avLst/>
                    </a:prstGeom>
                    <a:noFill/>
                    <a:ln>
                      <a:noFill/>
                    </a:ln>
                  </pic:spPr>
                </pic:pic>
              </a:graphicData>
            </a:graphic>
          </wp:inline>
        </w:drawing>
      </w:r>
    </w:p>
    <w:p w14:paraId="17A5DEED" w14:textId="77777777" w:rsidR="003F0BB7" w:rsidRDefault="008574CD">
      <w:pPr>
        <w:pStyle w:val="NormalWeb"/>
        <w:spacing w:line="360" w:lineRule="auto"/>
      </w:pPr>
      <w:r>
        <w:rPr>
          <w:noProof/>
        </w:rPr>
        <w:lastRenderedPageBreak/>
        <w:drawing>
          <wp:inline distT="0" distB="0" distL="114300" distR="114300" wp14:anchorId="458D90CE" wp14:editId="62F90514">
            <wp:extent cx="6486525" cy="5260975"/>
            <wp:effectExtent l="0" t="0" r="3175" b="9525"/>
            <wp:docPr id="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56"/>
                    <pic:cNvPicPr>
                      <a:picLocks noChangeAspect="1"/>
                    </pic:cNvPicPr>
                  </pic:nvPicPr>
                  <pic:blipFill>
                    <a:blip r:embed="rId22"/>
                    <a:stretch>
                      <a:fillRect/>
                    </a:stretch>
                  </pic:blipFill>
                  <pic:spPr>
                    <a:xfrm>
                      <a:off x="0" y="0"/>
                      <a:ext cx="6486525" cy="5260975"/>
                    </a:xfrm>
                    <a:prstGeom prst="rect">
                      <a:avLst/>
                    </a:prstGeom>
                    <a:noFill/>
                    <a:ln w="9525">
                      <a:noFill/>
                    </a:ln>
                  </pic:spPr>
                </pic:pic>
              </a:graphicData>
            </a:graphic>
          </wp:inline>
        </w:drawing>
      </w:r>
    </w:p>
    <w:p w14:paraId="5165FA32" w14:textId="77777777" w:rsidR="003F0BB7" w:rsidRDefault="008574CD">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Source: </w:t>
      </w:r>
      <w:proofErr w:type="spellStart"/>
      <w:r>
        <w:rPr>
          <w:rFonts w:ascii="Times New Roman" w:hAnsi="Times New Roman" w:cs="Times New Roman"/>
          <w:b/>
          <w:bCs/>
          <w:sz w:val="24"/>
          <w:szCs w:val="24"/>
          <w:lang w:val="en-US"/>
        </w:rPr>
        <w:t>Namaiko</w:t>
      </w:r>
      <w:proofErr w:type="spellEnd"/>
      <w:r>
        <w:rPr>
          <w:rFonts w:ascii="Times New Roman" w:hAnsi="Times New Roman" w:cs="Times New Roman"/>
          <w:b/>
          <w:bCs/>
          <w:sz w:val="24"/>
          <w:szCs w:val="24"/>
          <w:lang w:val="en-US"/>
        </w:rPr>
        <w:t xml:space="preserve"> et al, 2021</w:t>
      </w:r>
    </w:p>
    <w:p w14:paraId="503C30AC" w14:textId="77777777" w:rsidR="003F0BB7" w:rsidRDefault="003F0BB7">
      <w:pPr>
        <w:spacing w:line="360" w:lineRule="auto"/>
        <w:jc w:val="both"/>
        <w:rPr>
          <w:rFonts w:ascii="Times New Roman" w:hAnsi="Times New Roman" w:cs="Times New Roman"/>
          <w:sz w:val="24"/>
          <w:szCs w:val="24"/>
          <w:lang w:val="en-US"/>
        </w:rPr>
      </w:pPr>
    </w:p>
    <w:p w14:paraId="30240E87" w14:textId="77777777" w:rsidR="003F0BB7" w:rsidRDefault="008574CD">
      <w:pPr>
        <w:spacing w:line="360" w:lineRule="auto"/>
        <w:jc w:val="both"/>
        <w:rPr>
          <w:sz w:val="24"/>
          <w:szCs w:val="24"/>
        </w:rPr>
      </w:pPr>
      <w:r>
        <w:rPr>
          <w:noProof/>
          <w:sz w:val="24"/>
          <w:szCs w:val="24"/>
        </w:rPr>
        <w:drawing>
          <wp:inline distT="0" distB="0" distL="114300" distR="114300" wp14:anchorId="0644ACBB" wp14:editId="13A33AF5">
            <wp:extent cx="6834505" cy="3990975"/>
            <wp:effectExtent l="0" t="0" r="1079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3"/>
                    <a:srcRect l="11866" t="23441" r="18773" b="11882"/>
                    <a:stretch>
                      <a:fillRect/>
                    </a:stretch>
                  </pic:blipFill>
                  <pic:spPr>
                    <a:xfrm>
                      <a:off x="0" y="0"/>
                      <a:ext cx="6834505" cy="3990975"/>
                    </a:xfrm>
                    <a:prstGeom prst="rect">
                      <a:avLst/>
                    </a:prstGeom>
                    <a:noFill/>
                    <a:ln>
                      <a:noFill/>
                    </a:ln>
                  </pic:spPr>
                </pic:pic>
              </a:graphicData>
            </a:graphic>
          </wp:inline>
        </w:drawing>
      </w:r>
    </w:p>
    <w:p w14:paraId="724E14ED" w14:textId="77777777" w:rsidR="003F0BB7" w:rsidRDefault="003F0BB7">
      <w:pPr>
        <w:spacing w:line="360" w:lineRule="auto"/>
        <w:jc w:val="both"/>
        <w:rPr>
          <w:rFonts w:ascii="Times New Roman" w:hAnsi="Times New Roman" w:cs="Times New Roman"/>
          <w:sz w:val="24"/>
          <w:szCs w:val="24"/>
          <w:lang w:val="en-US"/>
        </w:rPr>
      </w:pPr>
    </w:p>
    <w:p w14:paraId="3885B7AB" w14:textId="77777777" w:rsidR="003F0BB7" w:rsidRDefault="003F0BB7">
      <w:pPr>
        <w:spacing w:line="360" w:lineRule="auto"/>
        <w:jc w:val="both"/>
        <w:rPr>
          <w:rFonts w:ascii="Times New Roman" w:hAnsi="Times New Roman" w:cs="Times New Roman"/>
          <w:sz w:val="24"/>
          <w:szCs w:val="24"/>
          <w:lang w:val="en-US"/>
        </w:rPr>
      </w:pPr>
    </w:p>
    <w:p w14:paraId="7CE3E06D" w14:textId="77777777" w:rsidR="003F0BB7" w:rsidRDefault="003F0BB7">
      <w:pPr>
        <w:spacing w:line="360" w:lineRule="auto"/>
        <w:jc w:val="both"/>
        <w:rPr>
          <w:rFonts w:ascii="Times New Roman" w:hAnsi="Times New Roman" w:cs="Times New Roman"/>
          <w:sz w:val="24"/>
          <w:szCs w:val="24"/>
          <w:lang w:val="en-US"/>
        </w:rPr>
      </w:pPr>
    </w:p>
    <w:p w14:paraId="4D25B679" w14:textId="77777777" w:rsidR="003F0BB7" w:rsidRDefault="003F0BB7">
      <w:pPr>
        <w:spacing w:line="360" w:lineRule="auto"/>
        <w:jc w:val="both"/>
        <w:rPr>
          <w:rFonts w:ascii="Times New Roman" w:hAnsi="Times New Roman" w:cs="Times New Roman"/>
          <w:sz w:val="24"/>
          <w:szCs w:val="24"/>
          <w:lang w:val="en-US" w:eastAsia="zh-CN"/>
        </w:rPr>
      </w:pPr>
    </w:p>
    <w:sectPr w:rsidR="003F0BB7">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0B244" w14:textId="77777777" w:rsidR="0053478F" w:rsidRDefault="0053478F">
      <w:pPr>
        <w:spacing w:line="240" w:lineRule="auto"/>
      </w:pPr>
      <w:r>
        <w:separator/>
      </w:r>
    </w:p>
  </w:endnote>
  <w:endnote w:type="continuationSeparator" w:id="0">
    <w:p w14:paraId="367BEF28" w14:textId="77777777" w:rsidR="0053478F" w:rsidRDefault="005347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Bell MT">
    <w:panose1 w:val="0202050306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default"/>
    <w:sig w:usb0="00000000" w:usb1="00000000" w:usb2="00000009" w:usb3="00000000" w:csb0="000001FF" w:csb1="00000000"/>
  </w:font>
  <w:font w:name="Garamond">
    <w:panose1 w:val="02020404030301010803"/>
    <w:charset w:val="00"/>
    <w:family w:val="roman"/>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gellerheadline-regular-webfont">
    <w:altName w:val="Segoe Print"/>
    <w:charset w:val="00"/>
    <w:family w:val="auto"/>
    <w:pitch w:val="default"/>
  </w:font>
  <w:font w:name="sans-serif">
    <w:altName w:val="Segoe Print"/>
    <w:charset w:val="00"/>
    <w:family w:val="auto"/>
    <w:pitch w:val="default"/>
  </w:font>
  <w:font w:name="MinionPro">
    <w:altName w:val="Segoe Print"/>
    <w:charset w:val="00"/>
    <w:family w:val="auto"/>
    <w:pitch w:val="default"/>
  </w:font>
  <w:font w:name="TT19Dt00">
    <w:altName w:val="Segoe Print"/>
    <w:charset w:val="00"/>
    <w:family w:val="auto"/>
    <w:pitch w:val="default"/>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auto"/>
    <w:pitch w:val="default"/>
  </w:font>
  <w:font w:name="ClassicalGaramondBT-Roman">
    <w:altName w:val="Segoe Print"/>
    <w:charset w:val="00"/>
    <w:family w:val="auto"/>
    <w:pitch w:val="default"/>
  </w:font>
  <w:font w:name="Roboto">
    <w:charset w:val="00"/>
    <w:family w:val="auto"/>
    <w:pitch w:val="variable"/>
    <w:sig w:usb0="E0000AFF" w:usb1="5000217F" w:usb2="00000021" w:usb3="00000000" w:csb0="0000019F" w:csb1="00000000"/>
  </w:font>
  <w:font w:name="NHaasGroteskDSPro-55Rg">
    <w:altName w:val="Segoe Print"/>
    <w:charset w:val="00"/>
    <w:family w:val="auto"/>
    <w:pitch w:val="default"/>
  </w:font>
  <w:font w:name="Georgia">
    <w:panose1 w:val="02040502050405020303"/>
    <w:charset w:val="00"/>
    <w:family w:val="roman"/>
    <w:pitch w:val="variable"/>
    <w:sig w:usb0="00000287" w:usb1="00000000" w:usb2="00000000" w:usb3="00000000" w:csb0="0000009F" w:csb1="00000000"/>
  </w:font>
  <w:font w:name="LxnfxxAdvTT86d47313">
    <w:altName w:val="Segoe Print"/>
    <w:charset w:val="00"/>
    <w:family w:val="auto"/>
    <w:pitch w:val="default"/>
  </w:font>
  <w:font w:name="MyriadPro">
    <w:altName w:val="Segoe Print"/>
    <w:charset w:val="00"/>
    <w:family w:val="auto"/>
    <w:pitch w:val="default"/>
  </w:font>
  <w:font w:name="Arial-BoldMT">
    <w:altName w:val="Segoe Print"/>
    <w:charset w:val="00"/>
    <w:family w:val="auto"/>
    <w:pitch w:val="default"/>
  </w:font>
  <w:font w:name="Merriweather">
    <w:charset w:val="00"/>
    <w:family w:val="auto"/>
    <w:pitch w:val="variable"/>
    <w:sig w:usb0="20000207" w:usb1="00000002" w:usb2="00000000" w:usb3="00000000" w:csb0="00000197"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71CA6" w14:textId="77777777" w:rsidR="003F0BB7" w:rsidRDefault="003F0BB7" w:rsidP="009A2C1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919610"/>
      <w:docPartObj>
        <w:docPartGallery w:val="Page Numbers (Bottom of Page)"/>
        <w:docPartUnique/>
      </w:docPartObj>
    </w:sdtPr>
    <w:sdtEndPr>
      <w:rPr>
        <w:noProof/>
      </w:rPr>
    </w:sdtEndPr>
    <w:sdtContent>
      <w:p w14:paraId="63D5B806" w14:textId="3BFAB97D" w:rsidR="00973858" w:rsidRDefault="009738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5938E1" w14:textId="6002BB3B" w:rsidR="003F0BB7" w:rsidRDefault="003F0BB7">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858E8" w14:textId="77777777" w:rsidR="0053478F" w:rsidRDefault="0053478F">
      <w:pPr>
        <w:spacing w:after="0"/>
      </w:pPr>
      <w:r>
        <w:separator/>
      </w:r>
    </w:p>
  </w:footnote>
  <w:footnote w:type="continuationSeparator" w:id="0">
    <w:p w14:paraId="4C4C78C3" w14:textId="77777777" w:rsidR="0053478F" w:rsidRDefault="0053478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762D07"/>
    <w:multiLevelType w:val="multilevel"/>
    <w:tmpl w:val="86762D07"/>
    <w:lvl w:ilvl="0">
      <w:start w:val="1"/>
      <w:numFmt w:val="decimal"/>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1DBC75C3"/>
    <w:multiLevelType w:val="multilevel"/>
    <w:tmpl w:val="1DBC75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4787B09"/>
    <w:multiLevelType w:val="multilevel"/>
    <w:tmpl w:val="44787B0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4CAB7C5D"/>
    <w:multiLevelType w:val="multilevel"/>
    <w:tmpl w:val="4CAB7C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DBF6D54"/>
    <w:multiLevelType w:val="multilevel"/>
    <w:tmpl w:val="4DBF6D54"/>
    <w:lvl w:ilvl="0">
      <w:start w:val="1"/>
      <w:numFmt w:val="bullet"/>
      <w:lvlText w:val=""/>
      <w:lvlJc w:val="left"/>
      <w:pPr>
        <w:tabs>
          <w:tab w:val="left" w:pos="425"/>
        </w:tabs>
        <w:ind w:left="425" w:hanging="425"/>
      </w:pPr>
      <w:rPr>
        <w:rFonts w:ascii="Symbol" w:hAnsi="Symbol" w:hint="default"/>
      </w:rPr>
    </w:lvl>
    <w:lvl w:ilvl="1">
      <w:start w:val="1"/>
      <w:numFmt w:val="bullet"/>
      <w:lvlText w:val=""/>
      <w:lvlJc w:val="left"/>
      <w:pPr>
        <w:ind w:left="780" w:hanging="360"/>
      </w:pPr>
      <w:rPr>
        <w:rFonts w:ascii="Symbol" w:hAnsi="Symbol"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5" w15:restartNumberingAfterBreak="0">
    <w:nsid w:val="6FE15EE2"/>
    <w:multiLevelType w:val="multilevel"/>
    <w:tmpl w:val="6FE15EE2"/>
    <w:lvl w:ilvl="0">
      <w:start w:val="1"/>
      <w:numFmt w:val="decimal"/>
      <w:lvlText w:val="%1."/>
      <w:lvlJc w:val="left"/>
      <w:pPr>
        <w:tabs>
          <w:tab w:val="left" w:pos="425"/>
        </w:tabs>
        <w:ind w:left="425" w:hanging="425"/>
      </w:pPr>
      <w:rPr>
        <w:rFonts w:hint="default"/>
      </w:rPr>
    </w:lvl>
    <w:lvl w:ilvl="1">
      <w:start w:val="1"/>
      <w:numFmt w:val="bullet"/>
      <w:lvlText w:val=""/>
      <w:lvlJc w:val="left"/>
      <w:pPr>
        <w:ind w:left="780" w:hanging="360"/>
      </w:pPr>
      <w:rPr>
        <w:rFonts w:ascii="Symbol" w:hAnsi="Symbol"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6" w15:restartNumberingAfterBreak="0">
    <w:nsid w:val="7A9029C3"/>
    <w:multiLevelType w:val="multilevel"/>
    <w:tmpl w:val="7A9029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15790447">
    <w:abstractNumId w:val="2"/>
  </w:num>
  <w:num w:numId="2" w16cid:durableId="1386833292">
    <w:abstractNumId w:val="3"/>
  </w:num>
  <w:num w:numId="3" w16cid:durableId="55669751">
    <w:abstractNumId w:val="0"/>
  </w:num>
  <w:num w:numId="4" w16cid:durableId="1564950093">
    <w:abstractNumId w:val="6"/>
  </w:num>
  <w:num w:numId="5" w16cid:durableId="747387268">
    <w:abstractNumId w:val="1"/>
  </w:num>
  <w:num w:numId="6" w16cid:durableId="1294992113">
    <w:abstractNumId w:val="5"/>
  </w:num>
  <w:num w:numId="7" w16cid:durableId="19265749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7F2"/>
    <w:rsid w:val="001461E6"/>
    <w:rsid w:val="0017414F"/>
    <w:rsid w:val="001D7E95"/>
    <w:rsid w:val="001E3582"/>
    <w:rsid w:val="001E4BA9"/>
    <w:rsid w:val="0026560D"/>
    <w:rsid w:val="00284DE3"/>
    <w:rsid w:val="0028674C"/>
    <w:rsid w:val="00366768"/>
    <w:rsid w:val="003726C2"/>
    <w:rsid w:val="003A4171"/>
    <w:rsid w:val="003E0CC1"/>
    <w:rsid w:val="003F0BB7"/>
    <w:rsid w:val="00405A09"/>
    <w:rsid w:val="00482C0B"/>
    <w:rsid w:val="005258FD"/>
    <w:rsid w:val="0053478F"/>
    <w:rsid w:val="00581DD0"/>
    <w:rsid w:val="0059039D"/>
    <w:rsid w:val="005C467C"/>
    <w:rsid w:val="005E5ABF"/>
    <w:rsid w:val="00615668"/>
    <w:rsid w:val="00622A59"/>
    <w:rsid w:val="0065677F"/>
    <w:rsid w:val="006837BC"/>
    <w:rsid w:val="00691189"/>
    <w:rsid w:val="00710A9A"/>
    <w:rsid w:val="00726CF5"/>
    <w:rsid w:val="00732665"/>
    <w:rsid w:val="0077718E"/>
    <w:rsid w:val="007B254C"/>
    <w:rsid w:val="00826278"/>
    <w:rsid w:val="008574CD"/>
    <w:rsid w:val="008E70B6"/>
    <w:rsid w:val="008F52A1"/>
    <w:rsid w:val="00973858"/>
    <w:rsid w:val="00997FB6"/>
    <w:rsid w:val="009A2C10"/>
    <w:rsid w:val="009E6FCC"/>
    <w:rsid w:val="00A135BB"/>
    <w:rsid w:val="00A6749C"/>
    <w:rsid w:val="00B85951"/>
    <w:rsid w:val="00B9461B"/>
    <w:rsid w:val="00BA3ECD"/>
    <w:rsid w:val="00BF16DB"/>
    <w:rsid w:val="00C05051"/>
    <w:rsid w:val="00C35A5B"/>
    <w:rsid w:val="00C5168B"/>
    <w:rsid w:val="00C545FA"/>
    <w:rsid w:val="00C83A66"/>
    <w:rsid w:val="00CC10D7"/>
    <w:rsid w:val="00CF0A1B"/>
    <w:rsid w:val="00D942C6"/>
    <w:rsid w:val="00E11E68"/>
    <w:rsid w:val="00E353AE"/>
    <w:rsid w:val="00E617F2"/>
    <w:rsid w:val="00E8572A"/>
    <w:rsid w:val="00E94B0F"/>
    <w:rsid w:val="00EA7DDA"/>
    <w:rsid w:val="00EC0E75"/>
    <w:rsid w:val="00F94F05"/>
    <w:rsid w:val="00FB1319"/>
    <w:rsid w:val="01422674"/>
    <w:rsid w:val="01C16D6E"/>
    <w:rsid w:val="01E150A5"/>
    <w:rsid w:val="04011E8C"/>
    <w:rsid w:val="048D195A"/>
    <w:rsid w:val="06F20C75"/>
    <w:rsid w:val="073C7E19"/>
    <w:rsid w:val="093211A4"/>
    <w:rsid w:val="0C5D2397"/>
    <w:rsid w:val="0DEC073B"/>
    <w:rsid w:val="0E953066"/>
    <w:rsid w:val="0F464EBD"/>
    <w:rsid w:val="103E5770"/>
    <w:rsid w:val="105F4A00"/>
    <w:rsid w:val="113B6304"/>
    <w:rsid w:val="1184463E"/>
    <w:rsid w:val="11B5691A"/>
    <w:rsid w:val="11BC23AE"/>
    <w:rsid w:val="130A52F0"/>
    <w:rsid w:val="13DF78FB"/>
    <w:rsid w:val="13E001A9"/>
    <w:rsid w:val="140A090B"/>
    <w:rsid w:val="142D60AA"/>
    <w:rsid w:val="150D7916"/>
    <w:rsid w:val="16922F95"/>
    <w:rsid w:val="16D97B95"/>
    <w:rsid w:val="173503A8"/>
    <w:rsid w:val="177607DB"/>
    <w:rsid w:val="18786026"/>
    <w:rsid w:val="18F75C82"/>
    <w:rsid w:val="19E8300C"/>
    <w:rsid w:val="1A451B07"/>
    <w:rsid w:val="1B0207DA"/>
    <w:rsid w:val="1F33353E"/>
    <w:rsid w:val="20176EA0"/>
    <w:rsid w:val="215E2BCE"/>
    <w:rsid w:val="218B517E"/>
    <w:rsid w:val="249C1B3C"/>
    <w:rsid w:val="25194B68"/>
    <w:rsid w:val="27561FA4"/>
    <w:rsid w:val="275F3FFD"/>
    <w:rsid w:val="27FC119B"/>
    <w:rsid w:val="283E7806"/>
    <w:rsid w:val="28F364BD"/>
    <w:rsid w:val="290C37E4"/>
    <w:rsid w:val="2A9A0C92"/>
    <w:rsid w:val="2AF21631"/>
    <w:rsid w:val="2B53368F"/>
    <w:rsid w:val="2E2B796A"/>
    <w:rsid w:val="2E826461"/>
    <w:rsid w:val="30310E07"/>
    <w:rsid w:val="30A25EDE"/>
    <w:rsid w:val="30B03CE2"/>
    <w:rsid w:val="313047C4"/>
    <w:rsid w:val="333202A8"/>
    <w:rsid w:val="34FA5848"/>
    <w:rsid w:val="35401F41"/>
    <w:rsid w:val="36224D60"/>
    <w:rsid w:val="374F7AC7"/>
    <w:rsid w:val="385E65D1"/>
    <w:rsid w:val="3A5B3ACA"/>
    <w:rsid w:val="3A6E2866"/>
    <w:rsid w:val="3A6F6FF4"/>
    <w:rsid w:val="3C926DF4"/>
    <w:rsid w:val="3D4877D6"/>
    <w:rsid w:val="3EF00657"/>
    <w:rsid w:val="3F8B2050"/>
    <w:rsid w:val="407816B5"/>
    <w:rsid w:val="44E970A1"/>
    <w:rsid w:val="46287210"/>
    <w:rsid w:val="46D153BA"/>
    <w:rsid w:val="48F143EA"/>
    <w:rsid w:val="49812BD0"/>
    <w:rsid w:val="4A5311A7"/>
    <w:rsid w:val="4B1553C1"/>
    <w:rsid w:val="4B63065F"/>
    <w:rsid w:val="4B9E44FE"/>
    <w:rsid w:val="4D30649F"/>
    <w:rsid w:val="4D524AEA"/>
    <w:rsid w:val="4FF82233"/>
    <w:rsid w:val="4FFD46C8"/>
    <w:rsid w:val="51193E95"/>
    <w:rsid w:val="53790C76"/>
    <w:rsid w:val="54D95840"/>
    <w:rsid w:val="57CF589D"/>
    <w:rsid w:val="58273D2E"/>
    <w:rsid w:val="588E342F"/>
    <w:rsid w:val="5A344F16"/>
    <w:rsid w:val="5A4226B6"/>
    <w:rsid w:val="5BE1643B"/>
    <w:rsid w:val="5CBB42C2"/>
    <w:rsid w:val="5EDA252D"/>
    <w:rsid w:val="5FF21CF5"/>
    <w:rsid w:val="650013BB"/>
    <w:rsid w:val="65565350"/>
    <w:rsid w:val="656D5DF0"/>
    <w:rsid w:val="65FF22E5"/>
    <w:rsid w:val="69102D6C"/>
    <w:rsid w:val="6A081283"/>
    <w:rsid w:val="6A802ABE"/>
    <w:rsid w:val="6AAD1694"/>
    <w:rsid w:val="6E33594A"/>
    <w:rsid w:val="6FD3323D"/>
    <w:rsid w:val="70EE7B55"/>
    <w:rsid w:val="72CC2485"/>
    <w:rsid w:val="73F80994"/>
    <w:rsid w:val="766A4FFE"/>
    <w:rsid w:val="76E50909"/>
    <w:rsid w:val="778200E5"/>
    <w:rsid w:val="783671EF"/>
    <w:rsid w:val="786D349E"/>
    <w:rsid w:val="7A9F24BA"/>
    <w:rsid w:val="7BBF30A8"/>
    <w:rsid w:val="7C687B01"/>
    <w:rsid w:val="7DB639FC"/>
    <w:rsid w:val="7DD83571"/>
    <w:rsid w:val="7E2C1791"/>
    <w:rsid w:val="7ED1449D"/>
    <w:rsid w:val="7F1E3F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28E75"/>
  <w15:docId w15:val="{C87D680E-5731-42EE-9E5F-3E225012C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hAnsiTheme="minorHAnsi" w:cstheme="minorBidi"/>
      <w:sz w:val="22"/>
      <w:szCs w:val="22"/>
      <w:lang w:val="zh-CN" w:eastAsia="en-US"/>
    </w:rPr>
  </w:style>
  <w:style w:type="paragraph" w:styleId="Heading1">
    <w:name w:val="heading 1"/>
    <w:basedOn w:val="Normal"/>
    <w:next w:val="Normal"/>
    <w:link w:val="Heading1Char"/>
    <w:uiPriority w:val="9"/>
    <w:qFormat/>
    <w:pPr>
      <w:keepNext/>
      <w:keepLines/>
      <w:spacing w:before="240" w:after="0"/>
      <w:jc w:val="both"/>
      <w:outlineLvl w:val="0"/>
    </w:pPr>
    <w:rPr>
      <w:rFonts w:ascii="Times New Roman" w:eastAsiaTheme="majorEastAsia" w:hAnsi="Times New Roman" w:cstheme="majorBidi"/>
      <w:b/>
      <w:sz w:val="24"/>
      <w:szCs w:val="32"/>
    </w:rPr>
  </w:style>
  <w:style w:type="paragraph" w:styleId="Heading2">
    <w:name w:val="heading 2"/>
    <w:basedOn w:val="Normal"/>
    <w:next w:val="Normal"/>
    <w:uiPriority w:val="9"/>
    <w:unhideWhenUsed/>
    <w:qFormat/>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imes New Roman" w:eastAsiaTheme="majorEastAsia" w:hAnsi="Times New Roman" w:cstheme="majorBidi"/>
      <w:b/>
      <w:color w:val="1F3864"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link w:val="NormalWebChar"/>
    <w:uiPriority w:val="99"/>
    <w:unhideWhenUsed/>
    <w:qFormat/>
    <w:pPr>
      <w:spacing w:beforeAutospacing="1" w:afterAutospacing="1"/>
    </w:pPr>
    <w:rPr>
      <w:sz w:val="24"/>
      <w:szCs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spacing w:after="100"/>
    </w:pPr>
    <w:rPr>
      <w:sz w:val="24"/>
    </w:rPr>
  </w:style>
  <w:style w:type="paragraph" w:styleId="TOC2">
    <w:name w:val="toc 2"/>
    <w:basedOn w:val="Normal"/>
    <w:next w:val="Normal"/>
    <w:uiPriority w:val="39"/>
    <w:unhideWhenUsed/>
    <w:qFormat/>
    <w:pPr>
      <w:spacing w:after="100"/>
      <w:ind w:left="220"/>
    </w:pPr>
  </w:style>
  <w:style w:type="paragraph" w:styleId="TOC3">
    <w:name w:val="toc 3"/>
    <w:basedOn w:val="Normal"/>
    <w:next w:val="Normal"/>
    <w:uiPriority w:val="39"/>
    <w:unhideWhenUsed/>
    <w:qFormat/>
    <w:pPr>
      <w:spacing w:after="100"/>
      <w:ind w:left="440"/>
    </w:pPr>
  </w:style>
  <w:style w:type="paragraph" w:styleId="ListParagraph">
    <w:name w:val="List Paragraph"/>
    <w:basedOn w:val="Normal"/>
    <w:uiPriority w:val="34"/>
    <w:qFormat/>
    <w:pPr>
      <w:ind w:left="720"/>
      <w:contextualSpacing/>
    </w:pPr>
  </w:style>
  <w:style w:type="character" w:customStyle="1" w:styleId="NormalWebChar">
    <w:name w:val="Normal (Web) Char"/>
    <w:link w:val="NormalWeb"/>
    <w:uiPriority w:val="99"/>
    <w:qFormat/>
    <w:rPr>
      <w:rFonts w:ascii="Times New Roman" w:hAnsi="Times New Roman" w:cs="Times New Roman"/>
      <w:sz w:val="24"/>
      <w:szCs w:val="24"/>
      <w:lang w:eastAsia="zh-CN"/>
    </w:rPr>
  </w:style>
  <w:style w:type="character" w:customStyle="1" w:styleId="NoSpacingChar">
    <w:name w:val="No Spacing Char"/>
    <w:basedOn w:val="DefaultParagraphFont"/>
    <w:link w:val="NoSpacing"/>
    <w:uiPriority w:val="1"/>
    <w:qFormat/>
    <w:locked/>
  </w:style>
  <w:style w:type="paragraph" w:styleId="NoSpacing">
    <w:name w:val="No Spacing"/>
    <w:link w:val="NoSpacingChar"/>
    <w:uiPriority w:val="1"/>
    <w:qFormat/>
    <w:rPr>
      <w:rFonts w:asciiTheme="minorHAnsi" w:hAnsiTheme="minorHAnsi" w:cstheme="minorBidi"/>
      <w:sz w:val="22"/>
      <w:szCs w:val="22"/>
      <w:lang w:eastAsia="en-US"/>
    </w:rPr>
  </w:style>
  <w:style w:type="character" w:customStyle="1" w:styleId="EndNoteBibliographyChar">
    <w:name w:val="EndNote Bibliography Char"/>
    <w:basedOn w:val="DefaultParagraphFont"/>
    <w:link w:val="EndNoteBibliography"/>
    <w:qFormat/>
    <w:locked/>
    <w:rPr>
      <w:rFonts w:ascii="Calibri" w:hAnsi="Calibri" w:cs="Calibri"/>
      <w:lang w:val="en-US"/>
    </w:rPr>
  </w:style>
  <w:style w:type="paragraph" w:customStyle="1" w:styleId="EndNoteBibliography">
    <w:name w:val="EndNote Bibliography"/>
    <w:basedOn w:val="Normal"/>
    <w:link w:val="EndNoteBibliographyChar"/>
    <w:qFormat/>
    <w:pPr>
      <w:spacing w:after="200" w:line="240" w:lineRule="auto"/>
      <w:jc w:val="both"/>
    </w:pPr>
    <w:rPr>
      <w:rFonts w:ascii="Calibri" w:hAnsi="Calibri" w:cs="Calibri"/>
      <w:sz w:val="20"/>
      <w:szCs w:val="20"/>
      <w:lang w:val="en-US" w:eastAsia="zh-CN"/>
    </w:rPr>
  </w:style>
  <w:style w:type="character" w:customStyle="1" w:styleId="HeaderChar">
    <w:name w:val="Header Char"/>
    <w:basedOn w:val="DefaultParagraphFont"/>
    <w:link w:val="Header"/>
    <w:uiPriority w:val="99"/>
    <w:qFormat/>
    <w:rPr>
      <w:rFonts w:asciiTheme="minorHAnsi" w:hAnsiTheme="minorHAnsi" w:cstheme="minorBidi"/>
      <w:sz w:val="22"/>
      <w:szCs w:val="22"/>
      <w:lang w:val="zh-CN" w:eastAsia="en-US"/>
    </w:rPr>
  </w:style>
  <w:style w:type="character" w:customStyle="1" w:styleId="FooterChar">
    <w:name w:val="Footer Char"/>
    <w:basedOn w:val="DefaultParagraphFont"/>
    <w:link w:val="Footer"/>
    <w:uiPriority w:val="99"/>
    <w:qFormat/>
    <w:rPr>
      <w:rFonts w:asciiTheme="minorHAnsi" w:hAnsiTheme="minorHAnsi" w:cstheme="minorBidi"/>
      <w:sz w:val="22"/>
      <w:szCs w:val="22"/>
      <w:lang w:val="zh-CN" w:eastAsia="en-US"/>
    </w:rPr>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4"/>
      <w:szCs w:val="32"/>
      <w:lang w:val="zh-CN" w:eastAsia="en-US"/>
    </w:rPr>
  </w:style>
  <w:style w:type="character" w:customStyle="1" w:styleId="Heading3Char">
    <w:name w:val="Heading 3 Char"/>
    <w:basedOn w:val="DefaultParagraphFont"/>
    <w:link w:val="Heading3"/>
    <w:uiPriority w:val="9"/>
    <w:qFormat/>
    <w:rPr>
      <w:rFonts w:eastAsiaTheme="majorEastAsia" w:cstheme="majorBidi"/>
      <w:b/>
      <w:color w:val="1F3864" w:themeColor="accent1" w:themeShade="80"/>
      <w:sz w:val="24"/>
      <w:szCs w:val="24"/>
      <w:lang w:val="zh-CN" w:eastAsia="en-US"/>
    </w:rPr>
  </w:style>
  <w:style w:type="paragraph" w:customStyle="1" w:styleId="TOCHeading1">
    <w:name w:val="TOC Heading1"/>
    <w:basedOn w:val="Heading1"/>
    <w:next w:val="Normal"/>
    <w:uiPriority w:val="39"/>
    <w:unhideWhenUsed/>
    <w:qFormat/>
    <w:pPr>
      <w:jc w:val="center"/>
      <w:outlineLvl w:val="9"/>
    </w:pPr>
    <w:rPr>
      <w:rFonts w:asciiTheme="majorHAnsi" w:hAnsiTheme="majorHAnsi"/>
      <w:color w:val="2F5496" w:themeColor="accent1" w:themeShade="BF"/>
      <w:lang w:val="en-US"/>
    </w:rPr>
  </w:style>
  <w:style w:type="paragraph" w:customStyle="1" w:styleId="WPSOffice1">
    <w:name w:val="WPSOffice手动目录 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ndp.org/ghana/blog/building-peace-ground-nurturing-harmony-and-resilience-communities" TargetMode="External"/><Relationship Id="rId18" Type="http://schemas.openxmlformats.org/officeDocument/2006/relationships/hyperlink" Target="https://www.undp.org/africa/news/advancing-human-security-africa-under-spotlight-recent-ticad-8-side-event" TargetMode="Externa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uu.se/en/support-uppsala-university/support-research-education-and-culture/peace-and-human-security"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jica.go.jp/Resource/jica-ri/publication/booksandreports/jveaq800000071xq-att/Human_Security_Today_EN_20221031.pd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onpolicy.org/enhancing-human-security-and-strategic-peacebuilding-for-sustainable-development-in-africa/" TargetMode="External"/><Relationship Id="rId23"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onpolicy.org/author/tazoacha-francis/"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0281523-9DF6-4ACB-B229-DD904BD3208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12497</Words>
  <Characters>71239</Characters>
  <Application>Microsoft Office Word</Application>
  <DocSecurity>0</DocSecurity>
  <Lines>593</Lines>
  <Paragraphs>167</Paragraphs>
  <ScaleCrop>false</ScaleCrop>
  <Company/>
  <LinksUpToDate>false</LinksUpToDate>
  <CharactersWithSpaces>83569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Roy Manchisi</dc:creator>
  <cp:lastModifiedBy>Roy Manchisi</cp:lastModifiedBy>
  <cp:revision>2</cp:revision>
  <dcterms:created xsi:type="dcterms:W3CDTF">2024-02-08T22:31:00Z</dcterms:created>
  <dcterms:modified xsi:type="dcterms:W3CDTF">2024-02-08T22:31:00Z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1033-12.2.0.13292</vt:lpwstr>
  </property>
  <property fmtid="{D5CDD505-2E9C-101B-9397-08002B2CF9AE}" pid="3" name="ICV">
    <vt:lpwstr>1FB928022E434CEEAF9265ABEFD7F620_13</vt:lpwstr>
  </property>
</Properties>
</file>